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宋体" w:hAnsi="宋体" w:eastAsia="宋体" w:cstheme="minorBidi"/>
          <w:kern w:val="2"/>
          <w:sz w:val="21"/>
          <w:szCs w:val="24"/>
          <w:lang w:val="en-US" w:eastAsia="zh-CN" w:bidi="ar-SA"/>
        </w:rPr>
        <w:id w:val="147451227"/>
        <w15:color w:val="DBDBDB"/>
        <w:docPartObj>
          <w:docPartGallery w:val="Table of Contents"/>
          <w:docPartUnique/>
        </w:docPartObj>
      </w:sdtPr>
      <w:sdtEndPr>
        <w:rPr>
          <w:rFonts w:hint="eastAsia" w:asciiTheme="minorHAnsi" w:hAnsiTheme="minorHAnsi" w:eastAsiaTheme="minorEastAsia" w:cstheme="minorBidi"/>
          <w:kern w:val="2"/>
          <w:sz w:val="21"/>
          <w:szCs w:val="36"/>
          <w:lang w:val="en-US" w:eastAsia="zh-CN" w:bidi="ar-SA"/>
        </w:rPr>
      </w:sdtEndPr>
      <w:sdtContent>
        <w:p>
          <w:pPr>
            <w:spacing w:before="0" w:beforeLines="0" w:after="0" w:afterLines="0" w:line="240" w:lineRule="auto"/>
            <w:ind w:left="0" w:leftChars="0" w:right="0" w:rightChars="0" w:firstLine="0" w:firstLineChars="0"/>
            <w:jc w:val="center"/>
            <w:rPr>
              <w:rFonts w:hint="eastAsia" w:ascii="仿宋" w:hAnsi="仿宋" w:eastAsia="仿宋" w:cs="仿宋"/>
              <w:sz w:val="44"/>
              <w:szCs w:val="44"/>
            </w:rPr>
          </w:pPr>
          <w:r>
            <w:rPr>
              <w:rFonts w:hint="eastAsia" w:ascii="仿宋" w:hAnsi="仿宋" w:eastAsia="仿宋" w:cs="仿宋"/>
              <w:sz w:val="44"/>
              <w:szCs w:val="44"/>
            </w:rPr>
            <w:t>目</w:t>
          </w:r>
          <w:r>
            <w:rPr>
              <w:rFonts w:hint="eastAsia" w:ascii="仿宋" w:hAnsi="仿宋" w:eastAsia="仿宋" w:cs="仿宋"/>
              <w:sz w:val="44"/>
              <w:szCs w:val="44"/>
              <w:lang w:val="en-US" w:eastAsia="zh-CN"/>
            </w:rPr>
            <w:t xml:space="preserve">  </w:t>
          </w:r>
          <w:r>
            <w:rPr>
              <w:rFonts w:hint="eastAsia" w:ascii="仿宋" w:hAnsi="仿宋" w:eastAsia="仿宋" w:cs="仿宋"/>
              <w:sz w:val="44"/>
              <w:szCs w:val="44"/>
            </w:rPr>
            <w:t>录</w:t>
          </w:r>
        </w:p>
        <w:p>
          <w:pPr>
            <w:pStyle w:val="10"/>
            <w:tabs>
              <w:tab w:val="right" w:leader="dot" w:pos="9170"/>
            </w:tabs>
            <w:ind w:left="0" w:leftChars="0" w:firstLine="0" w:firstLineChars="0"/>
            <w:rPr>
              <w:sz w:val="24"/>
              <w:szCs w:val="24"/>
            </w:rPr>
          </w:pPr>
          <w:r>
            <w:rPr>
              <w:rFonts w:hint="eastAsia"/>
              <w:sz w:val="28"/>
              <w:szCs w:val="36"/>
              <w:lang w:eastAsia="zh-CN"/>
            </w:rPr>
            <w:fldChar w:fldCharType="begin"/>
          </w:r>
          <w:r>
            <w:rPr>
              <w:rFonts w:hint="eastAsia"/>
              <w:sz w:val="28"/>
              <w:szCs w:val="36"/>
              <w:lang w:eastAsia="zh-CN"/>
            </w:rPr>
            <w:instrText xml:space="preserve">TOC \o "1-2" \h \u </w:instrText>
          </w:r>
          <w:r>
            <w:rPr>
              <w:rFonts w:hint="eastAsia"/>
              <w:sz w:val="28"/>
              <w:szCs w:val="36"/>
              <w:lang w:eastAsia="zh-CN"/>
            </w:rPr>
            <w:fldChar w:fldCharType="separate"/>
          </w:r>
          <w:r>
            <w:rPr>
              <w:rFonts w:hint="eastAsia"/>
              <w:sz w:val="24"/>
              <w:szCs w:val="24"/>
              <w:lang w:eastAsia="zh-CN"/>
            </w:rPr>
            <w:fldChar w:fldCharType="begin"/>
          </w:r>
          <w:r>
            <w:rPr>
              <w:rFonts w:hint="eastAsia"/>
              <w:sz w:val="24"/>
              <w:szCs w:val="24"/>
              <w:lang w:eastAsia="zh-CN"/>
            </w:rPr>
            <w:instrText xml:space="preserve"> HYPERLINK \l _Toc31811 </w:instrText>
          </w:r>
          <w:r>
            <w:rPr>
              <w:rFonts w:hint="eastAsia"/>
              <w:sz w:val="24"/>
              <w:szCs w:val="24"/>
              <w:lang w:eastAsia="zh-CN"/>
            </w:rPr>
            <w:fldChar w:fldCharType="separate"/>
          </w:r>
          <w:r>
            <w:rPr>
              <w:rFonts w:hint="eastAsia" w:ascii="仿宋" w:hAnsi="仿宋" w:eastAsia="仿宋" w:cs="仿宋"/>
              <w:bCs w:val="0"/>
              <w:spacing w:val="-3"/>
              <w:sz w:val="24"/>
              <w:szCs w:val="24"/>
              <w:lang w:val="en-US" w:eastAsia="zh-CN" w:bidi="zh-CN"/>
            </w:rPr>
            <w:t>前  言</w:t>
          </w:r>
          <w:r>
            <w:rPr>
              <w:sz w:val="24"/>
              <w:szCs w:val="24"/>
            </w:rPr>
            <w:tab/>
          </w:r>
          <w:r>
            <w:rPr>
              <w:sz w:val="24"/>
              <w:szCs w:val="24"/>
            </w:rPr>
            <w:fldChar w:fldCharType="begin"/>
          </w:r>
          <w:r>
            <w:rPr>
              <w:sz w:val="24"/>
              <w:szCs w:val="24"/>
            </w:rPr>
            <w:instrText xml:space="preserve"> PAGEREF _Toc31811 </w:instrText>
          </w:r>
          <w:r>
            <w:rPr>
              <w:sz w:val="24"/>
              <w:szCs w:val="24"/>
            </w:rPr>
            <w:fldChar w:fldCharType="separate"/>
          </w:r>
          <w:r>
            <w:rPr>
              <w:sz w:val="24"/>
              <w:szCs w:val="24"/>
            </w:rPr>
            <w:t>1</w:t>
          </w:r>
          <w:r>
            <w:rPr>
              <w:sz w:val="24"/>
              <w:szCs w:val="24"/>
            </w:rPr>
            <w:fldChar w:fldCharType="end"/>
          </w:r>
          <w:r>
            <w:rPr>
              <w:rFonts w:hint="eastAsia"/>
              <w:sz w:val="24"/>
              <w:szCs w:val="24"/>
              <w:lang w:eastAsia="zh-CN"/>
            </w:rPr>
            <w:fldChar w:fldCharType="end"/>
          </w:r>
        </w:p>
        <w:p>
          <w:pPr>
            <w:pStyle w:val="10"/>
            <w:tabs>
              <w:tab w:val="right" w:leader="dot" w:pos="9170"/>
            </w:tabs>
            <w:ind w:left="0" w:leftChars="0" w:firstLine="0" w:firstLineChars="0"/>
            <w:rPr>
              <w:sz w:val="24"/>
              <w:szCs w:val="24"/>
            </w:rPr>
          </w:pPr>
          <w:r>
            <w:rPr>
              <w:rFonts w:hint="eastAsia"/>
              <w:sz w:val="24"/>
              <w:szCs w:val="24"/>
              <w:lang w:eastAsia="zh-CN"/>
            </w:rPr>
            <w:fldChar w:fldCharType="begin"/>
          </w:r>
          <w:r>
            <w:rPr>
              <w:rFonts w:hint="eastAsia"/>
              <w:sz w:val="24"/>
              <w:szCs w:val="24"/>
              <w:lang w:eastAsia="zh-CN"/>
            </w:rPr>
            <w:instrText xml:space="preserve"> HYPERLINK \l _Toc21396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1. </w:t>
          </w:r>
          <w:r>
            <w:rPr>
              <w:rFonts w:ascii="仿宋_GB2312" w:hAnsi="仿宋_GB2312" w:eastAsia="仿宋_GB2312" w:cs="仿宋_GB2312"/>
              <w:bCs/>
              <w:spacing w:val="-3"/>
              <w:sz w:val="24"/>
              <w:szCs w:val="24"/>
              <w:lang w:val="zh-CN" w:eastAsia="zh-CN" w:bidi="zh-CN"/>
            </w:rPr>
            <w:t>项目及项目区概况</w:t>
          </w:r>
          <w:r>
            <w:rPr>
              <w:sz w:val="24"/>
              <w:szCs w:val="24"/>
            </w:rPr>
            <w:tab/>
          </w:r>
          <w:r>
            <w:rPr>
              <w:sz w:val="24"/>
              <w:szCs w:val="24"/>
            </w:rPr>
            <w:fldChar w:fldCharType="begin"/>
          </w:r>
          <w:r>
            <w:rPr>
              <w:sz w:val="24"/>
              <w:szCs w:val="24"/>
            </w:rPr>
            <w:instrText xml:space="preserve"> PAGEREF _Toc21396 </w:instrText>
          </w:r>
          <w:r>
            <w:rPr>
              <w:sz w:val="24"/>
              <w:szCs w:val="24"/>
            </w:rPr>
            <w:fldChar w:fldCharType="separate"/>
          </w:r>
          <w:r>
            <w:rPr>
              <w:sz w:val="24"/>
              <w:szCs w:val="24"/>
            </w:rPr>
            <w:t>2</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_Toc5731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1.1 </w:t>
          </w:r>
          <w:r>
            <w:rPr>
              <w:rFonts w:ascii="仿宋_GB2312" w:hAnsi="仿宋_GB2312" w:eastAsia="仿宋_GB2312" w:cs="仿宋_GB2312"/>
              <w:bCs/>
              <w:spacing w:val="-3"/>
              <w:sz w:val="24"/>
              <w:szCs w:val="24"/>
              <w:lang w:val="zh-CN" w:eastAsia="zh-CN" w:bidi="zh-CN"/>
            </w:rPr>
            <w:t>项目概况</w:t>
          </w:r>
          <w:r>
            <w:rPr>
              <w:sz w:val="24"/>
              <w:szCs w:val="24"/>
            </w:rPr>
            <w:tab/>
          </w:r>
          <w:r>
            <w:rPr>
              <w:sz w:val="24"/>
              <w:szCs w:val="24"/>
            </w:rPr>
            <w:fldChar w:fldCharType="begin"/>
          </w:r>
          <w:r>
            <w:rPr>
              <w:sz w:val="24"/>
              <w:szCs w:val="24"/>
            </w:rPr>
            <w:instrText xml:space="preserve"> PAGEREF _Toc5731 </w:instrText>
          </w:r>
          <w:r>
            <w:rPr>
              <w:sz w:val="24"/>
              <w:szCs w:val="24"/>
            </w:rPr>
            <w:fldChar w:fldCharType="separate"/>
          </w:r>
          <w:r>
            <w:rPr>
              <w:sz w:val="24"/>
              <w:szCs w:val="24"/>
            </w:rPr>
            <w:t>2</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_Toc28965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1.2 </w:t>
          </w:r>
          <w:r>
            <w:rPr>
              <w:rFonts w:ascii="仿宋_GB2312" w:hAnsi="仿宋_GB2312" w:eastAsia="仿宋_GB2312" w:cs="仿宋_GB2312"/>
              <w:bCs/>
              <w:spacing w:val="-3"/>
              <w:sz w:val="24"/>
              <w:szCs w:val="24"/>
              <w:lang w:val="zh-CN" w:eastAsia="zh-CN" w:bidi="zh-CN"/>
            </w:rPr>
            <w:t>项</w:t>
          </w:r>
          <w:r>
            <w:rPr>
              <w:rFonts w:ascii="仿宋_GB2312" w:hAnsi="仿宋_GB2312" w:eastAsia="仿宋_GB2312" w:cs="仿宋_GB2312"/>
              <w:bCs/>
              <w:spacing w:val="-3"/>
              <w:kern w:val="2"/>
              <w:sz w:val="24"/>
              <w:szCs w:val="24"/>
              <w:lang w:val="zh-CN" w:eastAsia="zh-CN" w:bidi="zh-CN"/>
            </w:rPr>
            <w:t>目区概</w:t>
          </w:r>
          <w:r>
            <w:rPr>
              <w:rFonts w:ascii="仿宋_GB2312" w:hAnsi="仿宋_GB2312" w:eastAsia="仿宋_GB2312" w:cs="仿宋_GB2312"/>
              <w:bCs/>
              <w:spacing w:val="-3"/>
              <w:sz w:val="24"/>
              <w:szCs w:val="24"/>
              <w:lang w:val="zh-CN" w:eastAsia="zh-CN" w:bidi="zh-CN"/>
            </w:rPr>
            <w:t>况</w:t>
          </w:r>
          <w:r>
            <w:rPr>
              <w:sz w:val="24"/>
              <w:szCs w:val="24"/>
            </w:rPr>
            <w:tab/>
          </w:r>
          <w:r>
            <w:rPr>
              <w:sz w:val="24"/>
              <w:szCs w:val="24"/>
            </w:rPr>
            <w:fldChar w:fldCharType="begin"/>
          </w:r>
          <w:r>
            <w:rPr>
              <w:sz w:val="24"/>
              <w:szCs w:val="24"/>
            </w:rPr>
            <w:instrText xml:space="preserve"> PAGEREF _Toc28965 </w:instrText>
          </w:r>
          <w:r>
            <w:rPr>
              <w:sz w:val="24"/>
              <w:szCs w:val="24"/>
            </w:rPr>
            <w:fldChar w:fldCharType="separate"/>
          </w:r>
          <w:r>
            <w:rPr>
              <w:sz w:val="24"/>
              <w:szCs w:val="24"/>
            </w:rPr>
            <w:t>4</w:t>
          </w:r>
          <w:r>
            <w:rPr>
              <w:sz w:val="24"/>
              <w:szCs w:val="24"/>
            </w:rPr>
            <w:fldChar w:fldCharType="end"/>
          </w:r>
          <w:r>
            <w:rPr>
              <w:rFonts w:hint="eastAsia"/>
              <w:sz w:val="24"/>
              <w:szCs w:val="24"/>
              <w:lang w:eastAsia="zh-CN"/>
            </w:rPr>
            <w:fldChar w:fldCharType="end"/>
          </w:r>
        </w:p>
        <w:p>
          <w:pPr>
            <w:pStyle w:val="10"/>
            <w:tabs>
              <w:tab w:val="right" w:leader="dot" w:pos="9170"/>
            </w:tabs>
            <w:ind w:left="0" w:leftChars="0" w:firstLine="0" w:firstLineChars="0"/>
            <w:rPr>
              <w:sz w:val="24"/>
              <w:szCs w:val="24"/>
            </w:rPr>
          </w:pPr>
          <w:r>
            <w:rPr>
              <w:rFonts w:hint="eastAsia"/>
              <w:sz w:val="24"/>
              <w:szCs w:val="24"/>
              <w:lang w:eastAsia="zh-CN"/>
            </w:rPr>
            <w:fldChar w:fldCharType="begin"/>
          </w:r>
          <w:r>
            <w:rPr>
              <w:rFonts w:hint="eastAsia"/>
              <w:sz w:val="24"/>
              <w:szCs w:val="24"/>
              <w:lang w:eastAsia="zh-CN"/>
            </w:rPr>
            <w:instrText xml:space="preserve"> HYPERLINK \l _Toc16132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2. </w:t>
          </w:r>
          <w:r>
            <w:rPr>
              <w:rFonts w:ascii="仿宋_GB2312" w:hAnsi="仿宋_GB2312" w:eastAsia="仿宋_GB2312" w:cs="仿宋_GB2312"/>
              <w:bCs/>
              <w:spacing w:val="-3"/>
              <w:sz w:val="24"/>
              <w:szCs w:val="24"/>
              <w:lang w:val="zh-CN" w:eastAsia="zh-CN" w:bidi="zh-CN"/>
            </w:rPr>
            <w:t>水土保持方案和设计情况</w:t>
          </w:r>
          <w:r>
            <w:rPr>
              <w:sz w:val="24"/>
              <w:szCs w:val="24"/>
            </w:rPr>
            <w:tab/>
          </w:r>
          <w:r>
            <w:rPr>
              <w:sz w:val="24"/>
              <w:szCs w:val="24"/>
            </w:rPr>
            <w:fldChar w:fldCharType="begin"/>
          </w:r>
          <w:r>
            <w:rPr>
              <w:sz w:val="24"/>
              <w:szCs w:val="24"/>
            </w:rPr>
            <w:instrText xml:space="preserve"> PAGEREF _Toc16132 </w:instrText>
          </w:r>
          <w:r>
            <w:rPr>
              <w:sz w:val="24"/>
              <w:szCs w:val="24"/>
            </w:rPr>
            <w:fldChar w:fldCharType="separate"/>
          </w:r>
          <w:r>
            <w:rPr>
              <w:sz w:val="24"/>
              <w:szCs w:val="24"/>
            </w:rPr>
            <w:t>7</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_Toc9189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2.1 </w:t>
          </w:r>
          <w:r>
            <w:rPr>
              <w:rFonts w:ascii="仿宋_GB2312" w:hAnsi="仿宋_GB2312" w:eastAsia="仿宋_GB2312" w:cs="仿宋_GB2312"/>
              <w:bCs/>
              <w:spacing w:val="-3"/>
              <w:sz w:val="24"/>
              <w:szCs w:val="24"/>
              <w:lang w:val="zh-CN" w:eastAsia="zh-CN" w:bidi="zh-CN"/>
            </w:rPr>
            <w:t>主体工程设计</w:t>
          </w:r>
          <w:r>
            <w:rPr>
              <w:sz w:val="24"/>
              <w:szCs w:val="24"/>
            </w:rPr>
            <w:tab/>
          </w:r>
          <w:r>
            <w:rPr>
              <w:sz w:val="24"/>
              <w:szCs w:val="24"/>
            </w:rPr>
            <w:fldChar w:fldCharType="begin"/>
          </w:r>
          <w:r>
            <w:rPr>
              <w:sz w:val="24"/>
              <w:szCs w:val="24"/>
            </w:rPr>
            <w:instrText xml:space="preserve"> PAGEREF _Toc9189 </w:instrText>
          </w:r>
          <w:r>
            <w:rPr>
              <w:sz w:val="24"/>
              <w:szCs w:val="24"/>
            </w:rPr>
            <w:fldChar w:fldCharType="separate"/>
          </w:r>
          <w:r>
            <w:rPr>
              <w:sz w:val="24"/>
              <w:szCs w:val="24"/>
            </w:rPr>
            <w:t>7</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_Toc3828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2.2 </w:t>
          </w:r>
          <w:r>
            <w:rPr>
              <w:rFonts w:ascii="仿宋_GB2312" w:hAnsi="仿宋_GB2312" w:eastAsia="仿宋_GB2312" w:cs="仿宋_GB2312"/>
              <w:bCs/>
              <w:spacing w:val="-3"/>
              <w:sz w:val="24"/>
              <w:szCs w:val="24"/>
              <w:lang w:val="zh-CN" w:eastAsia="zh-CN" w:bidi="zh-CN"/>
            </w:rPr>
            <w:t>水土保持方案</w:t>
          </w:r>
          <w:r>
            <w:rPr>
              <w:sz w:val="24"/>
              <w:szCs w:val="24"/>
            </w:rPr>
            <w:tab/>
          </w:r>
          <w:r>
            <w:rPr>
              <w:sz w:val="24"/>
              <w:szCs w:val="24"/>
            </w:rPr>
            <w:fldChar w:fldCharType="begin"/>
          </w:r>
          <w:r>
            <w:rPr>
              <w:sz w:val="24"/>
              <w:szCs w:val="24"/>
            </w:rPr>
            <w:instrText xml:space="preserve"> PAGEREF _Toc3828 </w:instrText>
          </w:r>
          <w:r>
            <w:rPr>
              <w:sz w:val="24"/>
              <w:szCs w:val="24"/>
            </w:rPr>
            <w:fldChar w:fldCharType="separate"/>
          </w:r>
          <w:r>
            <w:rPr>
              <w:sz w:val="24"/>
              <w:szCs w:val="24"/>
            </w:rPr>
            <w:t>7</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_Toc12578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2.3 </w:t>
          </w:r>
          <w:r>
            <w:rPr>
              <w:rFonts w:ascii="仿宋_GB2312" w:hAnsi="仿宋_GB2312" w:eastAsia="仿宋_GB2312" w:cs="仿宋_GB2312"/>
              <w:bCs/>
              <w:spacing w:val="-3"/>
              <w:sz w:val="24"/>
              <w:szCs w:val="24"/>
              <w:lang w:val="zh-CN" w:eastAsia="zh-CN" w:bidi="zh-CN"/>
            </w:rPr>
            <w:t>水土保持方案变更</w:t>
          </w:r>
          <w:r>
            <w:rPr>
              <w:sz w:val="24"/>
              <w:szCs w:val="24"/>
            </w:rPr>
            <w:tab/>
          </w:r>
          <w:r>
            <w:rPr>
              <w:sz w:val="24"/>
              <w:szCs w:val="24"/>
            </w:rPr>
            <w:fldChar w:fldCharType="begin"/>
          </w:r>
          <w:r>
            <w:rPr>
              <w:sz w:val="24"/>
              <w:szCs w:val="24"/>
            </w:rPr>
            <w:instrText xml:space="preserve"> PAGEREF _Toc12578 </w:instrText>
          </w:r>
          <w:r>
            <w:rPr>
              <w:sz w:val="24"/>
              <w:szCs w:val="24"/>
            </w:rPr>
            <w:fldChar w:fldCharType="separate"/>
          </w:r>
          <w:r>
            <w:rPr>
              <w:sz w:val="24"/>
              <w:szCs w:val="24"/>
            </w:rPr>
            <w:t>7</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_Toc20277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2.4 </w:t>
          </w:r>
          <w:r>
            <w:rPr>
              <w:rFonts w:ascii="仿宋_GB2312" w:hAnsi="仿宋_GB2312" w:eastAsia="仿宋_GB2312" w:cs="仿宋_GB2312"/>
              <w:bCs/>
              <w:spacing w:val="-3"/>
              <w:sz w:val="24"/>
              <w:szCs w:val="24"/>
              <w:lang w:val="zh-CN" w:eastAsia="zh-CN" w:bidi="zh-CN"/>
            </w:rPr>
            <w:t>水土保持后续设</w:t>
          </w:r>
          <w:r>
            <w:rPr>
              <w:rFonts w:hint="eastAsia" w:cs="仿宋_GB2312"/>
              <w:bCs/>
              <w:spacing w:val="-3"/>
              <w:sz w:val="24"/>
              <w:szCs w:val="24"/>
              <w:lang w:val="zh-CN" w:eastAsia="zh-CN" w:bidi="zh-CN"/>
            </w:rPr>
            <w:t>计</w:t>
          </w:r>
          <w:r>
            <w:rPr>
              <w:sz w:val="24"/>
              <w:szCs w:val="24"/>
            </w:rPr>
            <w:tab/>
          </w:r>
          <w:r>
            <w:rPr>
              <w:sz w:val="24"/>
              <w:szCs w:val="24"/>
            </w:rPr>
            <w:fldChar w:fldCharType="begin"/>
          </w:r>
          <w:r>
            <w:rPr>
              <w:sz w:val="24"/>
              <w:szCs w:val="24"/>
            </w:rPr>
            <w:instrText xml:space="preserve"> PAGEREF _Toc20277 </w:instrText>
          </w:r>
          <w:r>
            <w:rPr>
              <w:sz w:val="24"/>
              <w:szCs w:val="24"/>
            </w:rPr>
            <w:fldChar w:fldCharType="separate"/>
          </w:r>
          <w:r>
            <w:rPr>
              <w:sz w:val="24"/>
              <w:szCs w:val="24"/>
            </w:rPr>
            <w:t>7</w:t>
          </w:r>
          <w:r>
            <w:rPr>
              <w:sz w:val="24"/>
              <w:szCs w:val="24"/>
            </w:rPr>
            <w:fldChar w:fldCharType="end"/>
          </w:r>
          <w:r>
            <w:rPr>
              <w:rFonts w:hint="eastAsia"/>
              <w:sz w:val="24"/>
              <w:szCs w:val="24"/>
              <w:lang w:eastAsia="zh-CN"/>
            </w:rPr>
            <w:fldChar w:fldCharType="end"/>
          </w:r>
        </w:p>
        <w:p>
          <w:pPr>
            <w:pStyle w:val="10"/>
            <w:tabs>
              <w:tab w:val="right" w:leader="dot" w:pos="9170"/>
            </w:tabs>
            <w:ind w:left="0" w:leftChars="0" w:firstLine="0" w:firstLineChars="0"/>
            <w:rPr>
              <w:sz w:val="24"/>
              <w:szCs w:val="24"/>
            </w:rPr>
          </w:pPr>
          <w:r>
            <w:rPr>
              <w:rFonts w:hint="eastAsia"/>
              <w:sz w:val="24"/>
              <w:szCs w:val="24"/>
              <w:lang w:eastAsia="zh-CN"/>
            </w:rPr>
            <w:fldChar w:fldCharType="begin"/>
          </w:r>
          <w:r>
            <w:rPr>
              <w:rFonts w:hint="eastAsia"/>
              <w:sz w:val="24"/>
              <w:szCs w:val="24"/>
              <w:lang w:eastAsia="zh-CN"/>
            </w:rPr>
            <w:instrText xml:space="preserve"> HYPERLINK \l _Toc6935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3. </w:t>
          </w:r>
          <w:r>
            <w:rPr>
              <w:rFonts w:ascii="仿宋_GB2312" w:hAnsi="仿宋_GB2312" w:eastAsia="仿宋_GB2312" w:cs="仿宋_GB2312"/>
              <w:bCs/>
              <w:spacing w:val="-3"/>
              <w:sz w:val="24"/>
              <w:szCs w:val="24"/>
              <w:lang w:val="zh-CN" w:eastAsia="zh-CN" w:bidi="zh-CN"/>
            </w:rPr>
            <w:t>水土保持方案实施情况</w:t>
          </w:r>
          <w:r>
            <w:rPr>
              <w:sz w:val="24"/>
              <w:szCs w:val="24"/>
            </w:rPr>
            <w:tab/>
          </w:r>
          <w:r>
            <w:rPr>
              <w:sz w:val="24"/>
              <w:szCs w:val="24"/>
            </w:rPr>
            <w:fldChar w:fldCharType="begin"/>
          </w:r>
          <w:r>
            <w:rPr>
              <w:sz w:val="24"/>
              <w:szCs w:val="24"/>
            </w:rPr>
            <w:instrText xml:space="preserve"> PAGEREF _Toc6935 </w:instrText>
          </w:r>
          <w:r>
            <w:rPr>
              <w:sz w:val="24"/>
              <w:szCs w:val="24"/>
            </w:rPr>
            <w:fldChar w:fldCharType="separate"/>
          </w:r>
          <w:r>
            <w:rPr>
              <w:sz w:val="24"/>
              <w:szCs w:val="24"/>
            </w:rPr>
            <w:t>8</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_Toc26961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3.1 </w:t>
          </w:r>
          <w:r>
            <w:rPr>
              <w:rFonts w:ascii="仿宋_GB2312" w:hAnsi="仿宋_GB2312" w:eastAsia="仿宋_GB2312" w:cs="仿宋_GB2312"/>
              <w:bCs/>
              <w:spacing w:val="-3"/>
              <w:sz w:val="24"/>
              <w:szCs w:val="24"/>
              <w:lang w:val="zh-CN" w:eastAsia="zh-CN" w:bidi="zh-CN"/>
            </w:rPr>
            <w:t>水土流失防治责任范围</w:t>
          </w:r>
          <w:r>
            <w:rPr>
              <w:sz w:val="24"/>
              <w:szCs w:val="24"/>
            </w:rPr>
            <w:tab/>
          </w:r>
          <w:r>
            <w:rPr>
              <w:sz w:val="24"/>
              <w:szCs w:val="24"/>
            </w:rPr>
            <w:fldChar w:fldCharType="begin"/>
          </w:r>
          <w:r>
            <w:rPr>
              <w:sz w:val="24"/>
              <w:szCs w:val="24"/>
            </w:rPr>
            <w:instrText xml:space="preserve"> PAGEREF _Toc26961 </w:instrText>
          </w:r>
          <w:r>
            <w:rPr>
              <w:sz w:val="24"/>
              <w:szCs w:val="24"/>
            </w:rPr>
            <w:fldChar w:fldCharType="separate"/>
          </w:r>
          <w:r>
            <w:rPr>
              <w:sz w:val="24"/>
              <w:szCs w:val="24"/>
            </w:rPr>
            <w:t>8</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_Toc15480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3.2 </w:t>
          </w:r>
          <w:r>
            <w:rPr>
              <w:rFonts w:ascii="仿宋_GB2312" w:hAnsi="仿宋_GB2312" w:eastAsia="仿宋_GB2312" w:cs="仿宋_GB2312"/>
              <w:bCs/>
              <w:spacing w:val="-3"/>
              <w:sz w:val="24"/>
              <w:szCs w:val="24"/>
              <w:lang w:val="zh-CN" w:eastAsia="zh-CN" w:bidi="zh-CN"/>
            </w:rPr>
            <w:t>弃渣场设置</w:t>
          </w:r>
          <w:r>
            <w:rPr>
              <w:sz w:val="24"/>
              <w:szCs w:val="24"/>
            </w:rPr>
            <w:tab/>
          </w:r>
          <w:r>
            <w:rPr>
              <w:sz w:val="24"/>
              <w:szCs w:val="24"/>
            </w:rPr>
            <w:fldChar w:fldCharType="begin"/>
          </w:r>
          <w:r>
            <w:rPr>
              <w:sz w:val="24"/>
              <w:szCs w:val="24"/>
            </w:rPr>
            <w:instrText xml:space="preserve"> PAGEREF _Toc15480 </w:instrText>
          </w:r>
          <w:r>
            <w:rPr>
              <w:sz w:val="24"/>
              <w:szCs w:val="24"/>
            </w:rPr>
            <w:fldChar w:fldCharType="separate"/>
          </w:r>
          <w:r>
            <w:rPr>
              <w:sz w:val="24"/>
              <w:szCs w:val="24"/>
            </w:rPr>
            <w:t>9</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_Toc20274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3.3 </w:t>
          </w:r>
          <w:r>
            <w:rPr>
              <w:rFonts w:ascii="仿宋_GB2312" w:hAnsi="仿宋_GB2312" w:eastAsia="仿宋_GB2312" w:cs="仿宋_GB2312"/>
              <w:bCs/>
              <w:spacing w:val="-3"/>
              <w:sz w:val="24"/>
              <w:szCs w:val="24"/>
              <w:lang w:val="zh-CN" w:eastAsia="zh-CN" w:bidi="zh-CN"/>
            </w:rPr>
            <w:t>取土场设置</w:t>
          </w:r>
          <w:r>
            <w:rPr>
              <w:sz w:val="24"/>
              <w:szCs w:val="24"/>
            </w:rPr>
            <w:tab/>
          </w:r>
          <w:r>
            <w:rPr>
              <w:sz w:val="24"/>
              <w:szCs w:val="24"/>
            </w:rPr>
            <w:fldChar w:fldCharType="begin"/>
          </w:r>
          <w:r>
            <w:rPr>
              <w:sz w:val="24"/>
              <w:szCs w:val="24"/>
            </w:rPr>
            <w:instrText xml:space="preserve"> PAGEREF _Toc20274 </w:instrText>
          </w:r>
          <w:r>
            <w:rPr>
              <w:sz w:val="24"/>
              <w:szCs w:val="24"/>
            </w:rPr>
            <w:fldChar w:fldCharType="separate"/>
          </w:r>
          <w:r>
            <w:rPr>
              <w:sz w:val="24"/>
              <w:szCs w:val="24"/>
            </w:rPr>
            <w:t>9</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_Toc24934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3.4 </w:t>
          </w:r>
          <w:r>
            <w:rPr>
              <w:rFonts w:ascii="仿宋_GB2312" w:hAnsi="仿宋_GB2312" w:eastAsia="仿宋_GB2312" w:cs="仿宋_GB2312"/>
              <w:bCs/>
              <w:spacing w:val="-3"/>
              <w:sz w:val="24"/>
              <w:szCs w:val="24"/>
              <w:lang w:val="zh-CN" w:eastAsia="zh-CN" w:bidi="zh-CN"/>
            </w:rPr>
            <w:t>水土保持措施总体布局</w:t>
          </w:r>
          <w:r>
            <w:rPr>
              <w:sz w:val="24"/>
              <w:szCs w:val="24"/>
            </w:rPr>
            <w:tab/>
          </w:r>
          <w:r>
            <w:rPr>
              <w:sz w:val="24"/>
              <w:szCs w:val="24"/>
            </w:rPr>
            <w:fldChar w:fldCharType="begin"/>
          </w:r>
          <w:r>
            <w:rPr>
              <w:sz w:val="24"/>
              <w:szCs w:val="24"/>
            </w:rPr>
            <w:instrText xml:space="preserve"> PAGEREF _Toc24934 </w:instrText>
          </w:r>
          <w:r>
            <w:rPr>
              <w:sz w:val="24"/>
              <w:szCs w:val="24"/>
            </w:rPr>
            <w:fldChar w:fldCharType="separate"/>
          </w:r>
          <w:r>
            <w:rPr>
              <w:sz w:val="24"/>
              <w:szCs w:val="24"/>
            </w:rPr>
            <w:t>9</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_Toc16080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3.5 </w:t>
          </w:r>
          <w:r>
            <w:rPr>
              <w:rFonts w:ascii="仿宋_GB2312" w:hAnsi="仿宋_GB2312" w:eastAsia="仿宋_GB2312" w:cs="仿宋_GB2312"/>
              <w:bCs/>
              <w:spacing w:val="-3"/>
              <w:sz w:val="24"/>
              <w:szCs w:val="24"/>
              <w:lang w:val="zh-CN" w:eastAsia="zh-CN" w:bidi="zh-CN"/>
            </w:rPr>
            <w:t>水土保持投资完成情况</w:t>
          </w:r>
          <w:r>
            <w:rPr>
              <w:sz w:val="24"/>
              <w:szCs w:val="24"/>
            </w:rPr>
            <w:tab/>
          </w:r>
          <w:r>
            <w:rPr>
              <w:sz w:val="24"/>
              <w:szCs w:val="24"/>
            </w:rPr>
            <w:fldChar w:fldCharType="begin"/>
          </w:r>
          <w:r>
            <w:rPr>
              <w:sz w:val="24"/>
              <w:szCs w:val="24"/>
            </w:rPr>
            <w:instrText xml:space="preserve"> PAGEREF _Toc16080 </w:instrText>
          </w:r>
          <w:r>
            <w:rPr>
              <w:sz w:val="24"/>
              <w:szCs w:val="24"/>
            </w:rPr>
            <w:fldChar w:fldCharType="separate"/>
          </w:r>
          <w:r>
            <w:rPr>
              <w:sz w:val="24"/>
              <w:szCs w:val="24"/>
            </w:rPr>
            <w:t>12</w:t>
          </w:r>
          <w:r>
            <w:rPr>
              <w:sz w:val="24"/>
              <w:szCs w:val="24"/>
            </w:rPr>
            <w:fldChar w:fldCharType="end"/>
          </w:r>
          <w:r>
            <w:rPr>
              <w:rFonts w:hint="eastAsia"/>
              <w:sz w:val="24"/>
              <w:szCs w:val="24"/>
              <w:lang w:eastAsia="zh-CN"/>
            </w:rPr>
            <w:fldChar w:fldCharType="end"/>
          </w:r>
        </w:p>
        <w:p>
          <w:pPr>
            <w:pStyle w:val="10"/>
            <w:tabs>
              <w:tab w:val="right" w:leader="dot" w:pos="9170"/>
            </w:tabs>
            <w:ind w:left="0" w:leftChars="0" w:firstLine="0" w:firstLineChars="0"/>
            <w:rPr>
              <w:sz w:val="24"/>
              <w:szCs w:val="24"/>
            </w:rPr>
          </w:pPr>
          <w:r>
            <w:rPr>
              <w:rFonts w:hint="eastAsia"/>
              <w:sz w:val="24"/>
              <w:szCs w:val="24"/>
              <w:lang w:eastAsia="zh-CN"/>
            </w:rPr>
            <w:fldChar w:fldCharType="begin"/>
          </w:r>
          <w:r>
            <w:rPr>
              <w:rFonts w:hint="eastAsia"/>
              <w:sz w:val="24"/>
              <w:szCs w:val="24"/>
              <w:lang w:eastAsia="zh-CN"/>
            </w:rPr>
            <w:instrText xml:space="preserve"> HYPERLINK \l _Toc20717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4. </w:t>
          </w:r>
          <w:r>
            <w:rPr>
              <w:rFonts w:ascii="仿宋_GB2312" w:hAnsi="仿宋_GB2312" w:eastAsia="仿宋_GB2312" w:cs="仿宋_GB2312"/>
              <w:bCs/>
              <w:spacing w:val="-3"/>
              <w:sz w:val="24"/>
              <w:szCs w:val="24"/>
              <w:lang w:val="zh-CN" w:eastAsia="zh-CN" w:bidi="zh-CN"/>
            </w:rPr>
            <w:t>水土保持工程质量</w:t>
          </w:r>
          <w:r>
            <w:rPr>
              <w:sz w:val="24"/>
              <w:szCs w:val="24"/>
            </w:rPr>
            <w:tab/>
          </w:r>
          <w:r>
            <w:rPr>
              <w:sz w:val="24"/>
              <w:szCs w:val="24"/>
            </w:rPr>
            <w:fldChar w:fldCharType="begin"/>
          </w:r>
          <w:r>
            <w:rPr>
              <w:sz w:val="24"/>
              <w:szCs w:val="24"/>
            </w:rPr>
            <w:instrText xml:space="preserve"> PAGEREF _Toc20717 </w:instrText>
          </w:r>
          <w:r>
            <w:rPr>
              <w:sz w:val="24"/>
              <w:szCs w:val="24"/>
            </w:rPr>
            <w:fldChar w:fldCharType="separate"/>
          </w:r>
          <w:r>
            <w:rPr>
              <w:sz w:val="24"/>
              <w:szCs w:val="24"/>
            </w:rPr>
            <w:t>14</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_Toc10292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4.1 </w:t>
          </w:r>
          <w:r>
            <w:rPr>
              <w:rFonts w:ascii="仿宋_GB2312" w:hAnsi="仿宋_GB2312" w:eastAsia="仿宋_GB2312" w:cs="仿宋_GB2312"/>
              <w:bCs/>
              <w:spacing w:val="-3"/>
              <w:sz w:val="24"/>
              <w:szCs w:val="24"/>
              <w:lang w:val="zh-CN" w:eastAsia="zh-CN" w:bidi="zh-CN"/>
            </w:rPr>
            <w:t>质量管理体系</w:t>
          </w:r>
          <w:r>
            <w:rPr>
              <w:sz w:val="24"/>
              <w:szCs w:val="24"/>
            </w:rPr>
            <w:tab/>
          </w:r>
          <w:r>
            <w:rPr>
              <w:sz w:val="24"/>
              <w:szCs w:val="24"/>
            </w:rPr>
            <w:fldChar w:fldCharType="begin"/>
          </w:r>
          <w:r>
            <w:rPr>
              <w:sz w:val="24"/>
              <w:szCs w:val="24"/>
            </w:rPr>
            <w:instrText xml:space="preserve"> PAGEREF _Toc10292 </w:instrText>
          </w:r>
          <w:r>
            <w:rPr>
              <w:sz w:val="24"/>
              <w:szCs w:val="24"/>
            </w:rPr>
            <w:fldChar w:fldCharType="separate"/>
          </w:r>
          <w:r>
            <w:rPr>
              <w:sz w:val="24"/>
              <w:szCs w:val="24"/>
            </w:rPr>
            <w:t>14</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_Toc4982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4.2 </w:t>
          </w:r>
          <w:r>
            <w:rPr>
              <w:rFonts w:ascii="仿宋_GB2312" w:hAnsi="仿宋_GB2312" w:eastAsia="仿宋_GB2312" w:cs="仿宋_GB2312"/>
              <w:bCs/>
              <w:spacing w:val="-3"/>
              <w:sz w:val="24"/>
              <w:szCs w:val="24"/>
              <w:lang w:val="zh-CN" w:eastAsia="zh-CN" w:bidi="zh-CN"/>
            </w:rPr>
            <w:t>各防治分区水土保持工程质量评定</w:t>
          </w:r>
          <w:r>
            <w:rPr>
              <w:sz w:val="24"/>
              <w:szCs w:val="24"/>
            </w:rPr>
            <w:tab/>
          </w:r>
          <w:r>
            <w:rPr>
              <w:sz w:val="24"/>
              <w:szCs w:val="24"/>
            </w:rPr>
            <w:fldChar w:fldCharType="begin"/>
          </w:r>
          <w:r>
            <w:rPr>
              <w:sz w:val="24"/>
              <w:szCs w:val="24"/>
            </w:rPr>
            <w:instrText xml:space="preserve"> PAGEREF _Toc4982 </w:instrText>
          </w:r>
          <w:r>
            <w:rPr>
              <w:sz w:val="24"/>
              <w:szCs w:val="24"/>
            </w:rPr>
            <w:fldChar w:fldCharType="separate"/>
          </w:r>
          <w:r>
            <w:rPr>
              <w:sz w:val="24"/>
              <w:szCs w:val="24"/>
            </w:rPr>
            <w:t>15</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_Toc28827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4.3 </w:t>
          </w:r>
          <w:r>
            <w:rPr>
              <w:rFonts w:ascii="仿宋_GB2312" w:hAnsi="仿宋_GB2312" w:eastAsia="仿宋_GB2312" w:cs="仿宋_GB2312"/>
              <w:bCs/>
              <w:spacing w:val="-3"/>
              <w:sz w:val="24"/>
              <w:szCs w:val="24"/>
              <w:lang w:val="zh-CN" w:eastAsia="zh-CN" w:bidi="zh-CN"/>
            </w:rPr>
            <w:t>弃渣场稳定性评估</w:t>
          </w:r>
          <w:r>
            <w:rPr>
              <w:sz w:val="24"/>
              <w:szCs w:val="24"/>
            </w:rPr>
            <w:tab/>
          </w:r>
          <w:r>
            <w:rPr>
              <w:sz w:val="24"/>
              <w:szCs w:val="24"/>
            </w:rPr>
            <w:fldChar w:fldCharType="begin"/>
          </w:r>
          <w:r>
            <w:rPr>
              <w:sz w:val="24"/>
              <w:szCs w:val="24"/>
            </w:rPr>
            <w:instrText xml:space="preserve"> PAGEREF _Toc28827 </w:instrText>
          </w:r>
          <w:r>
            <w:rPr>
              <w:sz w:val="24"/>
              <w:szCs w:val="24"/>
            </w:rPr>
            <w:fldChar w:fldCharType="separate"/>
          </w:r>
          <w:r>
            <w:rPr>
              <w:sz w:val="24"/>
              <w:szCs w:val="24"/>
            </w:rPr>
            <w:t>17</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_Toc26073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4.4 </w:t>
          </w:r>
          <w:r>
            <w:rPr>
              <w:rFonts w:ascii="仿宋_GB2312" w:hAnsi="仿宋_GB2312" w:eastAsia="仿宋_GB2312" w:cs="仿宋_GB2312"/>
              <w:bCs/>
              <w:spacing w:val="-3"/>
              <w:sz w:val="24"/>
              <w:szCs w:val="24"/>
              <w:lang w:val="zh-CN" w:eastAsia="zh-CN" w:bidi="zh-CN"/>
            </w:rPr>
            <w:t>总体质量评价</w:t>
          </w:r>
          <w:r>
            <w:rPr>
              <w:sz w:val="24"/>
              <w:szCs w:val="24"/>
            </w:rPr>
            <w:tab/>
          </w:r>
          <w:r>
            <w:rPr>
              <w:sz w:val="24"/>
              <w:szCs w:val="24"/>
            </w:rPr>
            <w:fldChar w:fldCharType="begin"/>
          </w:r>
          <w:r>
            <w:rPr>
              <w:sz w:val="24"/>
              <w:szCs w:val="24"/>
            </w:rPr>
            <w:instrText xml:space="preserve"> PAGEREF _Toc26073 </w:instrText>
          </w:r>
          <w:r>
            <w:rPr>
              <w:sz w:val="24"/>
              <w:szCs w:val="24"/>
            </w:rPr>
            <w:fldChar w:fldCharType="separate"/>
          </w:r>
          <w:r>
            <w:rPr>
              <w:sz w:val="24"/>
              <w:szCs w:val="24"/>
            </w:rPr>
            <w:t>17</w:t>
          </w:r>
          <w:r>
            <w:rPr>
              <w:sz w:val="24"/>
              <w:szCs w:val="24"/>
            </w:rPr>
            <w:fldChar w:fldCharType="end"/>
          </w:r>
          <w:r>
            <w:rPr>
              <w:rFonts w:hint="eastAsia"/>
              <w:sz w:val="24"/>
              <w:szCs w:val="24"/>
              <w:lang w:eastAsia="zh-CN"/>
            </w:rPr>
            <w:fldChar w:fldCharType="end"/>
          </w:r>
        </w:p>
        <w:p>
          <w:pPr>
            <w:pStyle w:val="10"/>
            <w:tabs>
              <w:tab w:val="right" w:leader="dot" w:pos="9170"/>
            </w:tabs>
            <w:ind w:left="0" w:leftChars="0" w:firstLine="0" w:firstLineChars="0"/>
            <w:rPr>
              <w:sz w:val="24"/>
              <w:szCs w:val="24"/>
            </w:rPr>
          </w:pPr>
          <w:r>
            <w:rPr>
              <w:rFonts w:hint="eastAsia"/>
              <w:sz w:val="24"/>
              <w:szCs w:val="24"/>
              <w:lang w:eastAsia="zh-CN"/>
            </w:rPr>
            <w:fldChar w:fldCharType="begin"/>
          </w:r>
          <w:r>
            <w:rPr>
              <w:rFonts w:hint="eastAsia"/>
              <w:sz w:val="24"/>
              <w:szCs w:val="24"/>
              <w:lang w:eastAsia="zh-CN"/>
            </w:rPr>
            <w:instrText xml:space="preserve"> HYPERLINK \l _Toc25544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5. </w:t>
          </w:r>
          <w:r>
            <w:rPr>
              <w:rFonts w:ascii="仿宋_GB2312" w:hAnsi="仿宋_GB2312" w:eastAsia="仿宋_GB2312" w:cs="仿宋_GB2312"/>
              <w:bCs/>
              <w:spacing w:val="-3"/>
              <w:sz w:val="24"/>
              <w:szCs w:val="24"/>
              <w:lang w:val="zh-CN" w:eastAsia="zh-CN" w:bidi="zh-CN"/>
            </w:rPr>
            <w:t>项目初期运行及水土保持效果</w:t>
          </w:r>
          <w:r>
            <w:rPr>
              <w:sz w:val="24"/>
              <w:szCs w:val="24"/>
            </w:rPr>
            <w:tab/>
          </w:r>
          <w:r>
            <w:rPr>
              <w:sz w:val="24"/>
              <w:szCs w:val="24"/>
            </w:rPr>
            <w:fldChar w:fldCharType="begin"/>
          </w:r>
          <w:r>
            <w:rPr>
              <w:sz w:val="24"/>
              <w:szCs w:val="24"/>
            </w:rPr>
            <w:instrText xml:space="preserve"> PAGEREF _Toc25544 </w:instrText>
          </w:r>
          <w:r>
            <w:rPr>
              <w:sz w:val="24"/>
              <w:szCs w:val="24"/>
            </w:rPr>
            <w:fldChar w:fldCharType="separate"/>
          </w:r>
          <w:r>
            <w:rPr>
              <w:sz w:val="24"/>
              <w:szCs w:val="24"/>
            </w:rPr>
            <w:t>18</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_Toc1523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5.1 </w:t>
          </w:r>
          <w:r>
            <w:rPr>
              <w:rFonts w:ascii="仿宋_GB2312" w:hAnsi="仿宋_GB2312" w:eastAsia="仿宋_GB2312" w:cs="仿宋_GB2312"/>
              <w:bCs/>
              <w:spacing w:val="-3"/>
              <w:sz w:val="24"/>
              <w:szCs w:val="24"/>
              <w:lang w:val="zh-CN" w:eastAsia="zh-CN" w:bidi="zh-CN"/>
            </w:rPr>
            <w:t>初期运行情况</w:t>
          </w:r>
          <w:r>
            <w:rPr>
              <w:sz w:val="24"/>
              <w:szCs w:val="24"/>
            </w:rPr>
            <w:tab/>
          </w:r>
          <w:r>
            <w:rPr>
              <w:sz w:val="24"/>
              <w:szCs w:val="24"/>
            </w:rPr>
            <w:fldChar w:fldCharType="begin"/>
          </w:r>
          <w:r>
            <w:rPr>
              <w:sz w:val="24"/>
              <w:szCs w:val="24"/>
            </w:rPr>
            <w:instrText xml:space="preserve"> PAGEREF _Toc1523 </w:instrText>
          </w:r>
          <w:r>
            <w:rPr>
              <w:sz w:val="24"/>
              <w:szCs w:val="24"/>
            </w:rPr>
            <w:fldChar w:fldCharType="separate"/>
          </w:r>
          <w:r>
            <w:rPr>
              <w:sz w:val="24"/>
              <w:szCs w:val="24"/>
            </w:rPr>
            <w:t>18</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_Toc11494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5.2 </w:t>
          </w:r>
          <w:r>
            <w:rPr>
              <w:rFonts w:ascii="仿宋_GB2312" w:hAnsi="仿宋_GB2312" w:eastAsia="仿宋_GB2312" w:cs="仿宋_GB2312"/>
              <w:bCs/>
              <w:spacing w:val="-3"/>
              <w:sz w:val="24"/>
              <w:szCs w:val="24"/>
              <w:lang w:val="zh-CN" w:eastAsia="zh-CN" w:bidi="zh-CN"/>
            </w:rPr>
            <w:t>水土保持效果</w:t>
          </w:r>
          <w:r>
            <w:rPr>
              <w:sz w:val="24"/>
              <w:szCs w:val="24"/>
            </w:rPr>
            <w:tab/>
          </w:r>
          <w:r>
            <w:rPr>
              <w:sz w:val="24"/>
              <w:szCs w:val="24"/>
            </w:rPr>
            <w:fldChar w:fldCharType="begin"/>
          </w:r>
          <w:r>
            <w:rPr>
              <w:sz w:val="24"/>
              <w:szCs w:val="24"/>
            </w:rPr>
            <w:instrText xml:space="preserve"> PAGEREF _Toc11494 </w:instrText>
          </w:r>
          <w:r>
            <w:rPr>
              <w:sz w:val="24"/>
              <w:szCs w:val="24"/>
            </w:rPr>
            <w:fldChar w:fldCharType="separate"/>
          </w:r>
          <w:r>
            <w:rPr>
              <w:sz w:val="24"/>
              <w:szCs w:val="24"/>
            </w:rPr>
            <w:t>18</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_Toc14720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5.3 </w:t>
          </w:r>
          <w:r>
            <w:rPr>
              <w:rFonts w:ascii="仿宋_GB2312" w:hAnsi="仿宋_GB2312" w:eastAsia="仿宋_GB2312" w:cs="仿宋_GB2312"/>
              <w:bCs/>
              <w:spacing w:val="-3"/>
              <w:sz w:val="24"/>
              <w:szCs w:val="24"/>
              <w:lang w:val="zh-CN" w:eastAsia="zh-CN" w:bidi="zh-CN"/>
            </w:rPr>
            <w:t>公众满意度调查</w:t>
          </w:r>
          <w:r>
            <w:rPr>
              <w:sz w:val="24"/>
              <w:szCs w:val="24"/>
            </w:rPr>
            <w:tab/>
          </w:r>
          <w:r>
            <w:rPr>
              <w:sz w:val="24"/>
              <w:szCs w:val="24"/>
            </w:rPr>
            <w:fldChar w:fldCharType="begin"/>
          </w:r>
          <w:r>
            <w:rPr>
              <w:sz w:val="24"/>
              <w:szCs w:val="24"/>
            </w:rPr>
            <w:instrText xml:space="preserve"> PAGEREF _Toc14720 </w:instrText>
          </w:r>
          <w:r>
            <w:rPr>
              <w:sz w:val="24"/>
              <w:szCs w:val="24"/>
            </w:rPr>
            <w:fldChar w:fldCharType="separate"/>
          </w:r>
          <w:r>
            <w:rPr>
              <w:sz w:val="24"/>
              <w:szCs w:val="24"/>
            </w:rPr>
            <w:t>22</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_Toc27764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6. </w:t>
          </w:r>
          <w:r>
            <w:rPr>
              <w:rFonts w:ascii="仿宋_GB2312" w:hAnsi="仿宋_GB2312" w:eastAsia="仿宋_GB2312" w:cs="仿宋_GB2312"/>
              <w:bCs/>
              <w:spacing w:val="-3"/>
              <w:sz w:val="24"/>
              <w:szCs w:val="24"/>
              <w:lang w:val="zh-CN" w:eastAsia="zh-CN" w:bidi="zh-CN"/>
            </w:rPr>
            <w:t>水土保持管理</w:t>
          </w:r>
          <w:r>
            <w:rPr>
              <w:sz w:val="24"/>
              <w:szCs w:val="24"/>
            </w:rPr>
            <w:tab/>
          </w:r>
          <w:r>
            <w:rPr>
              <w:sz w:val="24"/>
              <w:szCs w:val="24"/>
            </w:rPr>
            <w:fldChar w:fldCharType="begin"/>
          </w:r>
          <w:r>
            <w:rPr>
              <w:sz w:val="24"/>
              <w:szCs w:val="24"/>
            </w:rPr>
            <w:instrText xml:space="preserve"> PAGEREF _Toc27764 </w:instrText>
          </w:r>
          <w:r>
            <w:rPr>
              <w:sz w:val="24"/>
              <w:szCs w:val="24"/>
            </w:rPr>
            <w:fldChar w:fldCharType="separate"/>
          </w:r>
          <w:r>
            <w:rPr>
              <w:sz w:val="24"/>
              <w:szCs w:val="24"/>
            </w:rPr>
            <w:t>24</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_Toc18815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6.1 </w:t>
          </w:r>
          <w:r>
            <w:rPr>
              <w:rFonts w:ascii="仿宋_GB2312" w:hAnsi="仿宋_GB2312" w:eastAsia="仿宋_GB2312" w:cs="仿宋_GB2312"/>
              <w:bCs/>
              <w:spacing w:val="-3"/>
              <w:sz w:val="24"/>
              <w:szCs w:val="24"/>
              <w:lang w:val="zh-CN" w:eastAsia="zh-CN" w:bidi="zh-CN"/>
            </w:rPr>
            <w:t>组织领导</w:t>
          </w:r>
          <w:r>
            <w:rPr>
              <w:sz w:val="24"/>
              <w:szCs w:val="24"/>
            </w:rPr>
            <w:tab/>
          </w:r>
          <w:r>
            <w:rPr>
              <w:sz w:val="24"/>
              <w:szCs w:val="24"/>
            </w:rPr>
            <w:fldChar w:fldCharType="begin"/>
          </w:r>
          <w:r>
            <w:rPr>
              <w:sz w:val="24"/>
              <w:szCs w:val="24"/>
            </w:rPr>
            <w:instrText xml:space="preserve"> PAGEREF _Toc18815 </w:instrText>
          </w:r>
          <w:r>
            <w:rPr>
              <w:sz w:val="24"/>
              <w:szCs w:val="24"/>
            </w:rPr>
            <w:fldChar w:fldCharType="separate"/>
          </w:r>
          <w:r>
            <w:rPr>
              <w:sz w:val="24"/>
              <w:szCs w:val="24"/>
            </w:rPr>
            <w:t>24</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_Toc4116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6.2 </w:t>
          </w:r>
          <w:r>
            <w:rPr>
              <w:rFonts w:ascii="仿宋_GB2312" w:hAnsi="仿宋_GB2312" w:eastAsia="仿宋_GB2312" w:cs="仿宋_GB2312"/>
              <w:bCs/>
              <w:spacing w:val="-3"/>
              <w:sz w:val="24"/>
              <w:szCs w:val="24"/>
              <w:lang w:val="zh-CN" w:eastAsia="zh-CN" w:bidi="zh-CN"/>
            </w:rPr>
            <w:t>规章制度</w:t>
          </w:r>
          <w:r>
            <w:rPr>
              <w:sz w:val="24"/>
              <w:szCs w:val="24"/>
            </w:rPr>
            <w:tab/>
          </w:r>
          <w:r>
            <w:rPr>
              <w:sz w:val="24"/>
              <w:szCs w:val="24"/>
            </w:rPr>
            <w:fldChar w:fldCharType="begin"/>
          </w:r>
          <w:r>
            <w:rPr>
              <w:sz w:val="24"/>
              <w:szCs w:val="24"/>
            </w:rPr>
            <w:instrText xml:space="preserve"> PAGEREF _Toc4116 </w:instrText>
          </w:r>
          <w:r>
            <w:rPr>
              <w:sz w:val="24"/>
              <w:szCs w:val="24"/>
            </w:rPr>
            <w:fldChar w:fldCharType="separate"/>
          </w:r>
          <w:r>
            <w:rPr>
              <w:sz w:val="24"/>
              <w:szCs w:val="24"/>
            </w:rPr>
            <w:t>24</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_Toc9448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6.3 </w:t>
          </w:r>
          <w:r>
            <w:rPr>
              <w:rFonts w:ascii="仿宋_GB2312" w:hAnsi="仿宋_GB2312" w:eastAsia="仿宋_GB2312" w:cs="仿宋_GB2312"/>
              <w:bCs/>
              <w:spacing w:val="-3"/>
              <w:sz w:val="24"/>
              <w:szCs w:val="24"/>
              <w:lang w:val="zh-CN" w:eastAsia="zh-CN" w:bidi="zh-CN"/>
            </w:rPr>
            <w:t>建设管理</w:t>
          </w:r>
          <w:r>
            <w:rPr>
              <w:sz w:val="24"/>
              <w:szCs w:val="24"/>
            </w:rPr>
            <w:tab/>
          </w:r>
          <w:r>
            <w:rPr>
              <w:sz w:val="24"/>
              <w:szCs w:val="24"/>
            </w:rPr>
            <w:fldChar w:fldCharType="begin"/>
          </w:r>
          <w:r>
            <w:rPr>
              <w:sz w:val="24"/>
              <w:szCs w:val="24"/>
            </w:rPr>
            <w:instrText xml:space="preserve"> PAGEREF _Toc9448 </w:instrText>
          </w:r>
          <w:r>
            <w:rPr>
              <w:sz w:val="24"/>
              <w:szCs w:val="24"/>
            </w:rPr>
            <w:fldChar w:fldCharType="separate"/>
          </w:r>
          <w:r>
            <w:rPr>
              <w:sz w:val="24"/>
              <w:szCs w:val="24"/>
            </w:rPr>
            <w:t>24</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_Toc26534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6.4 </w:t>
          </w:r>
          <w:r>
            <w:rPr>
              <w:rFonts w:ascii="仿宋_GB2312" w:hAnsi="仿宋_GB2312" w:eastAsia="仿宋_GB2312" w:cs="仿宋_GB2312"/>
              <w:bCs/>
              <w:spacing w:val="-3"/>
              <w:sz w:val="24"/>
              <w:szCs w:val="24"/>
              <w:lang w:val="zh-CN" w:eastAsia="zh-CN" w:bidi="zh-CN"/>
            </w:rPr>
            <w:t>质量控制</w:t>
          </w:r>
          <w:r>
            <w:rPr>
              <w:sz w:val="24"/>
              <w:szCs w:val="24"/>
            </w:rPr>
            <w:tab/>
          </w:r>
          <w:r>
            <w:rPr>
              <w:sz w:val="24"/>
              <w:szCs w:val="24"/>
            </w:rPr>
            <w:fldChar w:fldCharType="begin"/>
          </w:r>
          <w:r>
            <w:rPr>
              <w:sz w:val="24"/>
              <w:szCs w:val="24"/>
            </w:rPr>
            <w:instrText xml:space="preserve"> PAGEREF _Toc26534 </w:instrText>
          </w:r>
          <w:r>
            <w:rPr>
              <w:sz w:val="24"/>
              <w:szCs w:val="24"/>
            </w:rPr>
            <w:fldChar w:fldCharType="separate"/>
          </w:r>
          <w:r>
            <w:rPr>
              <w:sz w:val="24"/>
              <w:szCs w:val="24"/>
            </w:rPr>
            <w:t>24</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_Toc10990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6.5 </w:t>
          </w:r>
          <w:r>
            <w:rPr>
              <w:rFonts w:ascii="仿宋_GB2312" w:hAnsi="仿宋_GB2312" w:eastAsia="仿宋_GB2312" w:cs="仿宋_GB2312"/>
              <w:bCs/>
              <w:spacing w:val="-3"/>
              <w:sz w:val="24"/>
              <w:szCs w:val="24"/>
              <w:lang w:val="zh-CN" w:eastAsia="zh-CN" w:bidi="zh-CN"/>
            </w:rPr>
            <w:t>水行政主管部门监督检查意见落实情况</w:t>
          </w:r>
          <w:r>
            <w:rPr>
              <w:sz w:val="24"/>
              <w:szCs w:val="24"/>
            </w:rPr>
            <w:tab/>
          </w:r>
          <w:r>
            <w:rPr>
              <w:sz w:val="24"/>
              <w:szCs w:val="24"/>
            </w:rPr>
            <w:fldChar w:fldCharType="begin"/>
          </w:r>
          <w:r>
            <w:rPr>
              <w:sz w:val="24"/>
              <w:szCs w:val="24"/>
            </w:rPr>
            <w:instrText xml:space="preserve"> PAGEREF _Toc10990 </w:instrText>
          </w:r>
          <w:r>
            <w:rPr>
              <w:sz w:val="24"/>
              <w:szCs w:val="24"/>
            </w:rPr>
            <w:fldChar w:fldCharType="separate"/>
          </w:r>
          <w:r>
            <w:rPr>
              <w:sz w:val="24"/>
              <w:szCs w:val="24"/>
            </w:rPr>
            <w:t>25</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_Toc20736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6.6 </w:t>
          </w:r>
          <w:r>
            <w:rPr>
              <w:rFonts w:ascii="仿宋_GB2312" w:hAnsi="仿宋_GB2312" w:eastAsia="仿宋_GB2312" w:cs="仿宋_GB2312"/>
              <w:bCs w:val="0"/>
              <w:spacing w:val="-3"/>
              <w:sz w:val="24"/>
              <w:szCs w:val="24"/>
              <w:lang w:val="zh-CN" w:eastAsia="zh-CN" w:bidi="zh-CN"/>
            </w:rPr>
            <w:t>水土保持补偿费缴纳情况</w:t>
          </w:r>
          <w:r>
            <w:rPr>
              <w:sz w:val="24"/>
              <w:szCs w:val="24"/>
            </w:rPr>
            <w:tab/>
          </w:r>
          <w:r>
            <w:rPr>
              <w:sz w:val="24"/>
              <w:szCs w:val="24"/>
            </w:rPr>
            <w:fldChar w:fldCharType="begin"/>
          </w:r>
          <w:r>
            <w:rPr>
              <w:sz w:val="24"/>
              <w:szCs w:val="24"/>
            </w:rPr>
            <w:instrText xml:space="preserve"> PAGEREF _Toc20736 </w:instrText>
          </w:r>
          <w:r>
            <w:rPr>
              <w:sz w:val="24"/>
              <w:szCs w:val="24"/>
            </w:rPr>
            <w:fldChar w:fldCharType="separate"/>
          </w:r>
          <w:r>
            <w:rPr>
              <w:sz w:val="24"/>
              <w:szCs w:val="24"/>
            </w:rPr>
            <w:t>26</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_Toc6075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6.7 </w:t>
          </w:r>
          <w:r>
            <w:rPr>
              <w:rFonts w:ascii="仿宋_GB2312" w:hAnsi="仿宋_GB2312" w:eastAsia="仿宋_GB2312" w:cs="仿宋_GB2312"/>
              <w:bCs w:val="0"/>
              <w:spacing w:val="-3"/>
              <w:sz w:val="24"/>
              <w:szCs w:val="24"/>
              <w:lang w:val="zh-CN" w:eastAsia="zh-CN" w:bidi="zh-CN"/>
            </w:rPr>
            <w:t>水土保持设施管理维护</w:t>
          </w:r>
          <w:r>
            <w:rPr>
              <w:sz w:val="24"/>
              <w:szCs w:val="24"/>
            </w:rPr>
            <w:tab/>
          </w:r>
          <w:r>
            <w:rPr>
              <w:sz w:val="24"/>
              <w:szCs w:val="24"/>
            </w:rPr>
            <w:fldChar w:fldCharType="begin"/>
          </w:r>
          <w:r>
            <w:rPr>
              <w:sz w:val="24"/>
              <w:szCs w:val="24"/>
            </w:rPr>
            <w:instrText xml:space="preserve"> PAGEREF _Toc6075 </w:instrText>
          </w:r>
          <w:r>
            <w:rPr>
              <w:sz w:val="24"/>
              <w:szCs w:val="24"/>
            </w:rPr>
            <w:fldChar w:fldCharType="separate"/>
          </w:r>
          <w:r>
            <w:rPr>
              <w:sz w:val="24"/>
              <w:szCs w:val="24"/>
            </w:rPr>
            <w:t>27</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_Toc16038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7. </w:t>
          </w:r>
          <w:r>
            <w:rPr>
              <w:rFonts w:ascii="仿宋_GB2312" w:hAnsi="仿宋_GB2312" w:eastAsia="仿宋_GB2312" w:cs="仿宋_GB2312"/>
              <w:bCs/>
              <w:spacing w:val="-3"/>
              <w:sz w:val="24"/>
              <w:szCs w:val="24"/>
              <w:lang w:val="zh-CN" w:eastAsia="zh-CN" w:bidi="zh-CN"/>
            </w:rPr>
            <w:t>结论</w:t>
          </w:r>
          <w:r>
            <w:rPr>
              <w:sz w:val="24"/>
              <w:szCs w:val="24"/>
            </w:rPr>
            <w:tab/>
          </w:r>
          <w:r>
            <w:rPr>
              <w:sz w:val="24"/>
              <w:szCs w:val="24"/>
            </w:rPr>
            <w:fldChar w:fldCharType="begin"/>
          </w:r>
          <w:r>
            <w:rPr>
              <w:sz w:val="24"/>
              <w:szCs w:val="24"/>
            </w:rPr>
            <w:instrText xml:space="preserve"> PAGEREF _Toc16038 </w:instrText>
          </w:r>
          <w:r>
            <w:rPr>
              <w:sz w:val="24"/>
              <w:szCs w:val="24"/>
            </w:rPr>
            <w:fldChar w:fldCharType="separate"/>
          </w:r>
          <w:r>
            <w:rPr>
              <w:sz w:val="24"/>
              <w:szCs w:val="24"/>
            </w:rPr>
            <w:t>28</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_Toc9917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7.1 </w:t>
          </w:r>
          <w:r>
            <w:rPr>
              <w:rFonts w:ascii="仿宋_GB2312" w:hAnsi="仿宋_GB2312" w:eastAsia="仿宋_GB2312" w:cs="仿宋_GB2312"/>
              <w:bCs/>
              <w:spacing w:val="-3"/>
              <w:sz w:val="24"/>
              <w:szCs w:val="24"/>
              <w:lang w:val="zh-CN" w:eastAsia="zh-CN" w:bidi="zh-CN"/>
            </w:rPr>
            <w:t>结论</w:t>
          </w:r>
          <w:r>
            <w:rPr>
              <w:sz w:val="24"/>
              <w:szCs w:val="24"/>
            </w:rPr>
            <w:tab/>
          </w:r>
          <w:r>
            <w:rPr>
              <w:sz w:val="24"/>
              <w:szCs w:val="24"/>
            </w:rPr>
            <w:fldChar w:fldCharType="begin"/>
          </w:r>
          <w:r>
            <w:rPr>
              <w:sz w:val="24"/>
              <w:szCs w:val="24"/>
            </w:rPr>
            <w:instrText xml:space="preserve"> PAGEREF _Toc9917 </w:instrText>
          </w:r>
          <w:r>
            <w:rPr>
              <w:sz w:val="24"/>
              <w:szCs w:val="24"/>
            </w:rPr>
            <w:fldChar w:fldCharType="separate"/>
          </w:r>
          <w:r>
            <w:rPr>
              <w:sz w:val="24"/>
              <w:szCs w:val="24"/>
            </w:rPr>
            <w:t>28</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_Toc11621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7.2 </w:t>
          </w:r>
          <w:r>
            <w:rPr>
              <w:rFonts w:ascii="仿宋_GB2312" w:hAnsi="仿宋_GB2312" w:eastAsia="仿宋_GB2312" w:cs="仿宋_GB2312"/>
              <w:bCs/>
              <w:spacing w:val="-3"/>
              <w:sz w:val="24"/>
              <w:szCs w:val="24"/>
              <w:lang w:val="zh-CN" w:eastAsia="zh-CN" w:bidi="zh-CN"/>
            </w:rPr>
            <w:t>遗留问题安排</w:t>
          </w:r>
          <w:r>
            <w:rPr>
              <w:sz w:val="24"/>
              <w:szCs w:val="24"/>
            </w:rPr>
            <w:tab/>
          </w:r>
          <w:r>
            <w:rPr>
              <w:sz w:val="24"/>
              <w:szCs w:val="24"/>
            </w:rPr>
            <w:fldChar w:fldCharType="begin"/>
          </w:r>
          <w:r>
            <w:rPr>
              <w:sz w:val="24"/>
              <w:szCs w:val="24"/>
            </w:rPr>
            <w:instrText xml:space="preserve"> PAGEREF _Toc11621 </w:instrText>
          </w:r>
          <w:r>
            <w:rPr>
              <w:sz w:val="24"/>
              <w:szCs w:val="24"/>
            </w:rPr>
            <w:fldChar w:fldCharType="separate"/>
          </w:r>
          <w:r>
            <w:rPr>
              <w:sz w:val="24"/>
              <w:szCs w:val="24"/>
            </w:rPr>
            <w:t>29</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_Toc7255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8. </w:t>
          </w:r>
          <w:r>
            <w:rPr>
              <w:rFonts w:ascii="仿宋_GB2312" w:hAnsi="仿宋_GB2312" w:eastAsia="仿宋_GB2312" w:cs="仿宋_GB2312"/>
              <w:bCs/>
              <w:spacing w:val="-3"/>
              <w:sz w:val="24"/>
              <w:szCs w:val="24"/>
              <w:lang w:val="zh-CN" w:eastAsia="zh-CN" w:bidi="zh-CN"/>
            </w:rPr>
            <w:t>附件及附图</w:t>
          </w:r>
          <w:r>
            <w:rPr>
              <w:sz w:val="24"/>
              <w:szCs w:val="24"/>
            </w:rPr>
            <w:tab/>
          </w:r>
          <w:r>
            <w:rPr>
              <w:sz w:val="24"/>
              <w:szCs w:val="24"/>
            </w:rPr>
            <w:fldChar w:fldCharType="begin"/>
          </w:r>
          <w:r>
            <w:rPr>
              <w:sz w:val="24"/>
              <w:szCs w:val="24"/>
            </w:rPr>
            <w:instrText xml:space="preserve"> PAGEREF _Toc7255 </w:instrText>
          </w:r>
          <w:r>
            <w:rPr>
              <w:sz w:val="24"/>
              <w:szCs w:val="24"/>
            </w:rPr>
            <w:fldChar w:fldCharType="separate"/>
          </w:r>
          <w:r>
            <w:rPr>
              <w:sz w:val="24"/>
              <w:szCs w:val="24"/>
            </w:rPr>
            <w:t>30</w:t>
          </w:r>
          <w:r>
            <w:rPr>
              <w:sz w:val="24"/>
              <w:szCs w:val="24"/>
            </w:rPr>
            <w:fldChar w:fldCharType="end"/>
          </w:r>
          <w:r>
            <w:rPr>
              <w:rFonts w:hint="eastAsia"/>
              <w:sz w:val="24"/>
              <w:szCs w:val="24"/>
              <w:lang w:eastAsia="zh-CN"/>
            </w:rPr>
            <w:fldChar w:fldCharType="end"/>
          </w:r>
        </w:p>
        <w:p>
          <w:pPr>
            <w:pStyle w:val="10"/>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_Toc18350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8.1 </w:t>
          </w:r>
          <w:r>
            <w:rPr>
              <w:rFonts w:ascii="仿宋_GB2312" w:hAnsi="仿宋_GB2312" w:eastAsia="仿宋_GB2312" w:cs="仿宋_GB2312"/>
              <w:bCs/>
              <w:spacing w:val="-3"/>
              <w:sz w:val="24"/>
              <w:szCs w:val="24"/>
              <w:lang w:val="zh-CN" w:eastAsia="zh-CN" w:bidi="zh-CN"/>
            </w:rPr>
            <w:t>附件</w:t>
          </w:r>
          <w:r>
            <w:rPr>
              <w:sz w:val="24"/>
              <w:szCs w:val="24"/>
            </w:rPr>
            <w:tab/>
          </w:r>
          <w:r>
            <w:rPr>
              <w:sz w:val="24"/>
              <w:szCs w:val="24"/>
            </w:rPr>
            <w:fldChar w:fldCharType="begin"/>
          </w:r>
          <w:r>
            <w:rPr>
              <w:sz w:val="24"/>
              <w:szCs w:val="24"/>
            </w:rPr>
            <w:instrText xml:space="preserve"> PAGEREF _Toc18350 </w:instrText>
          </w:r>
          <w:r>
            <w:rPr>
              <w:sz w:val="24"/>
              <w:szCs w:val="24"/>
            </w:rPr>
            <w:fldChar w:fldCharType="separate"/>
          </w:r>
          <w:r>
            <w:rPr>
              <w:sz w:val="24"/>
              <w:szCs w:val="24"/>
            </w:rPr>
            <w:t>30</w:t>
          </w:r>
          <w:r>
            <w:rPr>
              <w:sz w:val="24"/>
              <w:szCs w:val="24"/>
            </w:rPr>
            <w:fldChar w:fldCharType="end"/>
          </w:r>
          <w:r>
            <w:rPr>
              <w:rFonts w:hint="eastAsia"/>
              <w:sz w:val="24"/>
              <w:szCs w:val="24"/>
              <w:lang w:eastAsia="zh-CN"/>
            </w:rPr>
            <w:fldChar w:fldCharType="end"/>
          </w:r>
        </w:p>
        <w:p>
          <w:pPr>
            <w:pStyle w:val="10"/>
            <w:tabs>
              <w:tab w:val="right" w:leader="dot" w:pos="9170"/>
            </w:tabs>
          </w:pPr>
          <w:r>
            <w:rPr>
              <w:rFonts w:hint="eastAsia"/>
              <w:sz w:val="24"/>
              <w:szCs w:val="24"/>
              <w:lang w:eastAsia="zh-CN"/>
            </w:rPr>
            <w:fldChar w:fldCharType="begin"/>
          </w:r>
          <w:r>
            <w:rPr>
              <w:rFonts w:hint="eastAsia"/>
              <w:sz w:val="24"/>
              <w:szCs w:val="24"/>
              <w:lang w:eastAsia="zh-CN"/>
            </w:rPr>
            <w:instrText xml:space="preserve"> HYPERLINK \l _Toc6737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8.2 </w:t>
          </w:r>
          <w:r>
            <w:rPr>
              <w:rFonts w:ascii="仿宋_GB2312" w:hAnsi="仿宋_GB2312" w:eastAsia="仿宋_GB2312" w:cs="仿宋_GB2312"/>
              <w:bCs/>
              <w:spacing w:val="-3"/>
              <w:sz w:val="24"/>
              <w:szCs w:val="24"/>
              <w:lang w:val="zh-CN" w:eastAsia="zh-CN" w:bidi="zh-CN"/>
            </w:rPr>
            <w:t>附图</w:t>
          </w:r>
          <w:r>
            <w:rPr>
              <w:sz w:val="24"/>
              <w:szCs w:val="24"/>
            </w:rPr>
            <w:tab/>
          </w:r>
          <w:r>
            <w:rPr>
              <w:sz w:val="24"/>
              <w:szCs w:val="24"/>
            </w:rPr>
            <w:fldChar w:fldCharType="begin"/>
          </w:r>
          <w:r>
            <w:rPr>
              <w:sz w:val="24"/>
              <w:szCs w:val="24"/>
            </w:rPr>
            <w:instrText xml:space="preserve"> PAGEREF _Toc6737 </w:instrText>
          </w:r>
          <w:r>
            <w:rPr>
              <w:sz w:val="24"/>
              <w:szCs w:val="24"/>
            </w:rPr>
            <w:fldChar w:fldCharType="separate"/>
          </w:r>
          <w:r>
            <w:rPr>
              <w:sz w:val="24"/>
              <w:szCs w:val="24"/>
            </w:rPr>
            <w:t>30</w:t>
          </w:r>
          <w:r>
            <w:rPr>
              <w:sz w:val="24"/>
              <w:szCs w:val="24"/>
            </w:rPr>
            <w:fldChar w:fldCharType="end"/>
          </w:r>
          <w:r>
            <w:rPr>
              <w:rFonts w:hint="eastAsia"/>
              <w:sz w:val="24"/>
              <w:szCs w:val="24"/>
              <w:lang w:eastAsia="zh-CN"/>
            </w:rPr>
            <w:fldChar w:fldCharType="end"/>
          </w:r>
        </w:p>
        <w:p>
          <w:pPr>
            <w:jc w:val="both"/>
            <w:rPr>
              <w:rFonts w:hint="eastAsia" w:asciiTheme="minorHAnsi" w:hAnsiTheme="minorHAnsi" w:eastAsiaTheme="minorEastAsia" w:cstheme="minorBidi"/>
              <w:kern w:val="2"/>
              <w:sz w:val="21"/>
              <w:szCs w:val="36"/>
              <w:lang w:val="en-US" w:eastAsia="zh-CN" w:bidi="ar-SA"/>
            </w:rPr>
          </w:pPr>
          <w:r>
            <w:rPr>
              <w:rFonts w:hint="eastAsia"/>
              <w:szCs w:val="36"/>
              <w:lang w:eastAsia="zh-CN"/>
            </w:rPr>
            <w:fldChar w:fldCharType="end"/>
          </w:r>
        </w:p>
      </w:sdtContent>
    </w:sdt>
    <w:p>
      <w:pPr>
        <w:jc w:val="both"/>
        <w:rPr>
          <w:rFonts w:hint="eastAsia"/>
          <w:sz w:val="28"/>
          <w:szCs w:val="36"/>
          <w:lang w:eastAsia="zh-CN"/>
        </w:rPr>
      </w:pPr>
      <w:r>
        <w:tab/>
      </w:r>
    </w:p>
    <w:p>
      <w:pPr>
        <w:jc w:val="center"/>
        <w:rPr>
          <w:rFonts w:hint="eastAsia"/>
          <w:sz w:val="28"/>
          <w:szCs w:val="36"/>
          <w:lang w:eastAsia="zh-CN"/>
        </w:rPr>
      </w:pPr>
    </w:p>
    <w:p>
      <w:pPr>
        <w:jc w:val="center"/>
        <w:rPr>
          <w:rFonts w:hint="eastAsia"/>
          <w:sz w:val="28"/>
          <w:szCs w:val="36"/>
          <w:lang w:eastAsia="zh-CN"/>
        </w:rPr>
      </w:pPr>
    </w:p>
    <w:p>
      <w:pPr>
        <w:jc w:val="center"/>
        <w:rPr>
          <w:rFonts w:hint="eastAsia"/>
          <w:sz w:val="28"/>
          <w:szCs w:val="36"/>
          <w:lang w:eastAsia="zh-CN"/>
        </w:rPr>
      </w:pPr>
    </w:p>
    <w:p>
      <w:pPr>
        <w:jc w:val="center"/>
        <w:rPr>
          <w:rFonts w:hint="eastAsia"/>
          <w:sz w:val="28"/>
          <w:szCs w:val="36"/>
          <w:lang w:eastAsia="zh-CN"/>
        </w:rPr>
      </w:pPr>
    </w:p>
    <w:p>
      <w:pPr>
        <w:jc w:val="center"/>
        <w:rPr>
          <w:rFonts w:hint="eastAsia"/>
          <w:sz w:val="28"/>
          <w:szCs w:val="36"/>
          <w:lang w:eastAsia="zh-CN"/>
        </w:rPr>
      </w:pPr>
    </w:p>
    <w:p>
      <w:pPr>
        <w:jc w:val="center"/>
        <w:rPr>
          <w:rFonts w:hint="eastAsia"/>
          <w:sz w:val="28"/>
          <w:szCs w:val="36"/>
          <w:lang w:eastAsia="zh-CN"/>
        </w:rPr>
      </w:pPr>
    </w:p>
    <w:p>
      <w:pPr>
        <w:jc w:val="both"/>
        <w:rPr>
          <w:rFonts w:hint="eastAsia"/>
          <w:sz w:val="28"/>
          <w:szCs w:val="36"/>
          <w:lang w:eastAsia="zh-CN"/>
        </w:rPr>
      </w:pPr>
    </w:p>
    <w:p>
      <w:pPr>
        <w:pStyle w:val="4"/>
        <w:spacing w:before="64"/>
        <w:ind w:left="0" w:leftChars="0" w:firstLine="0" w:firstLineChars="0"/>
        <w:jc w:val="center"/>
        <w:rPr>
          <w:rFonts w:hint="eastAsia" w:ascii="仿宋" w:hAnsi="仿宋" w:eastAsia="仿宋" w:cs="仿宋"/>
          <w:b w:val="0"/>
          <w:bCs w:val="0"/>
          <w:spacing w:val="-3"/>
          <w:sz w:val="28"/>
          <w:szCs w:val="22"/>
          <w:lang w:val="en-US" w:eastAsia="zh-CN" w:bidi="zh-CN"/>
        </w:rPr>
        <w:sectPr>
          <w:pgSz w:w="11910" w:h="16840"/>
          <w:pgMar w:top="1360" w:right="1160" w:bottom="1420" w:left="1580" w:header="878" w:footer="1197" w:gutter="0"/>
          <w:pgBorders>
            <w:top w:val="none" w:sz="0" w:space="0"/>
            <w:left w:val="none" w:sz="0" w:space="0"/>
            <w:bottom w:val="none" w:sz="0" w:space="0"/>
            <w:right w:val="none" w:sz="0" w:space="0"/>
          </w:pgBorders>
          <w:pgNumType w:fmt="decimal"/>
        </w:sectPr>
      </w:pPr>
      <w:bookmarkStart w:id="0" w:name="_Toc27839"/>
      <w:bookmarkStart w:id="1" w:name="_Toc915"/>
    </w:p>
    <w:p>
      <w:pPr>
        <w:pStyle w:val="4"/>
        <w:spacing w:before="64"/>
        <w:ind w:left="0" w:leftChars="0" w:firstLine="0" w:firstLineChars="0"/>
        <w:jc w:val="center"/>
        <w:rPr>
          <w:rFonts w:hint="eastAsia" w:ascii="仿宋" w:hAnsi="仿宋" w:eastAsia="仿宋" w:cs="仿宋"/>
          <w:b/>
          <w:bCs/>
          <w:spacing w:val="-3"/>
          <w:sz w:val="36"/>
          <w:szCs w:val="36"/>
          <w:lang w:val="en-US" w:eastAsia="zh-CN" w:bidi="zh-CN"/>
        </w:rPr>
      </w:pPr>
      <w:bookmarkStart w:id="2" w:name="_Toc31811"/>
      <w:r>
        <w:rPr>
          <w:rFonts w:hint="eastAsia" w:ascii="仿宋" w:hAnsi="仿宋" w:eastAsia="仿宋" w:cs="仿宋"/>
          <w:b/>
          <w:bCs/>
          <w:spacing w:val="-3"/>
          <w:sz w:val="36"/>
          <w:szCs w:val="36"/>
          <w:lang w:val="en-US" w:eastAsia="zh-CN" w:bidi="zh-CN"/>
        </w:rPr>
        <w:t>前  言</w:t>
      </w:r>
      <w:bookmarkEnd w:id="0"/>
      <w:bookmarkEnd w:id="1"/>
      <w:bookmarkEnd w:id="2"/>
    </w:p>
    <w:p>
      <w:pPr>
        <w:pStyle w:val="6"/>
        <w:spacing w:before="6"/>
        <w:ind w:left="0"/>
        <w:rPr>
          <w:rFonts w:hint="eastAsia" w:ascii="仿宋" w:hAnsi="仿宋" w:eastAsia="仿宋" w:cs="仿宋"/>
          <w:b w:val="0"/>
          <w:bCs w:val="0"/>
          <w:spacing w:val="-3"/>
          <w:sz w:val="28"/>
          <w:szCs w:val="22"/>
          <w:lang w:val="zh-CN" w:eastAsia="zh-CN" w:bidi="zh-CN"/>
        </w:rPr>
      </w:pPr>
    </w:p>
    <w:p>
      <w:pPr>
        <w:pStyle w:val="6"/>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曲沃县馥裕预拌混凝土有限公司年产30万m</w:t>
      </w:r>
      <w:r>
        <w:rPr>
          <w:rFonts w:hint="eastAsia" w:ascii="仿宋" w:hAnsi="仿宋" w:eastAsia="仿宋" w:cs="仿宋"/>
          <w:b w:val="0"/>
          <w:bCs w:val="0"/>
          <w:spacing w:val="-3"/>
          <w:sz w:val="28"/>
          <w:szCs w:val="22"/>
          <w:vertAlign w:val="superscript"/>
          <w:lang w:val="zh-CN" w:eastAsia="zh-CN" w:bidi="zh-CN"/>
        </w:rPr>
        <w:t>3</w:t>
      </w:r>
      <w:r>
        <w:rPr>
          <w:rFonts w:hint="eastAsia" w:ascii="仿宋" w:hAnsi="仿宋" w:eastAsia="仿宋" w:cs="仿宋"/>
          <w:b w:val="0"/>
          <w:bCs w:val="0"/>
          <w:spacing w:val="-3"/>
          <w:sz w:val="28"/>
          <w:szCs w:val="22"/>
          <w:lang w:val="zh-CN" w:eastAsia="zh-CN" w:bidi="zh-CN"/>
        </w:rPr>
        <w:t>预拌砼改扩建项目为改扩建生产类项目，本项目工程总征占地面积1.51hm</w:t>
      </w:r>
      <w:r>
        <w:rPr>
          <w:rFonts w:hint="eastAsia" w:ascii="仿宋" w:hAnsi="仿宋" w:eastAsia="仿宋" w:cs="仿宋"/>
          <w:b w:val="0"/>
          <w:bCs w:val="0"/>
          <w:spacing w:val="-3"/>
          <w:sz w:val="28"/>
          <w:szCs w:val="22"/>
          <w:vertAlign w:val="superscript"/>
          <w:lang w:val="zh-CN" w:eastAsia="zh-CN" w:bidi="zh-CN"/>
        </w:rPr>
        <w:t>2</w:t>
      </w:r>
      <w:r>
        <w:rPr>
          <w:rFonts w:hint="eastAsia" w:ascii="仿宋" w:hAnsi="仿宋" w:eastAsia="仿宋" w:cs="仿宋"/>
          <w:b w:val="0"/>
          <w:bCs w:val="0"/>
          <w:spacing w:val="-3"/>
          <w:sz w:val="28"/>
          <w:szCs w:val="22"/>
          <w:lang w:val="zh-CN" w:eastAsia="zh-CN" w:bidi="zh-CN"/>
        </w:rPr>
        <w:t>。建设规模：在其原有的年产15万m</w:t>
      </w:r>
      <w:r>
        <w:rPr>
          <w:rFonts w:hint="eastAsia" w:ascii="仿宋" w:hAnsi="仿宋" w:eastAsia="仿宋" w:cs="仿宋"/>
          <w:b w:val="0"/>
          <w:bCs w:val="0"/>
          <w:spacing w:val="-3"/>
          <w:sz w:val="28"/>
          <w:szCs w:val="22"/>
          <w:vertAlign w:val="superscript"/>
          <w:lang w:val="zh-CN" w:eastAsia="zh-CN" w:bidi="zh-CN"/>
        </w:rPr>
        <w:t>3</w:t>
      </w:r>
      <w:r>
        <w:rPr>
          <w:rFonts w:hint="eastAsia" w:ascii="仿宋" w:hAnsi="仿宋" w:eastAsia="仿宋" w:cs="仿宋"/>
          <w:b w:val="0"/>
          <w:bCs w:val="0"/>
          <w:spacing w:val="-3"/>
          <w:sz w:val="28"/>
          <w:szCs w:val="22"/>
          <w:lang w:val="zh-CN" w:eastAsia="zh-CN" w:bidi="zh-CN"/>
        </w:rPr>
        <w:t>预拌混凝土的生产线基础上改扩建为到年产30万m</w:t>
      </w:r>
      <w:r>
        <w:rPr>
          <w:rFonts w:hint="eastAsia" w:ascii="仿宋" w:hAnsi="仿宋" w:eastAsia="仿宋" w:cs="仿宋"/>
          <w:b w:val="0"/>
          <w:bCs w:val="0"/>
          <w:spacing w:val="-3"/>
          <w:sz w:val="28"/>
          <w:szCs w:val="22"/>
          <w:vertAlign w:val="superscript"/>
          <w:lang w:val="zh-CN" w:eastAsia="zh-CN" w:bidi="zh-CN"/>
        </w:rPr>
        <w:t>3</w:t>
      </w:r>
      <w:r>
        <w:rPr>
          <w:rFonts w:hint="eastAsia" w:ascii="仿宋" w:hAnsi="仿宋" w:eastAsia="仿宋" w:cs="仿宋"/>
          <w:b w:val="0"/>
          <w:bCs w:val="0"/>
          <w:spacing w:val="-3"/>
          <w:sz w:val="28"/>
          <w:szCs w:val="22"/>
          <w:lang w:val="zh-CN" w:eastAsia="zh-CN" w:bidi="zh-CN"/>
        </w:rPr>
        <w:t>预拌混凝土的产能规模。建设内容：本项目包括原辅料储存仓</w:t>
      </w:r>
      <w:r>
        <w:rPr>
          <w:rFonts w:hint="eastAsia" w:ascii="仿宋" w:hAnsi="仿宋" w:eastAsia="仿宋" w:cs="仿宋"/>
          <w:b w:val="0"/>
          <w:bCs w:val="0"/>
          <w:spacing w:val="-3"/>
          <w:sz w:val="28"/>
          <w:szCs w:val="22"/>
          <w:lang w:val="en-US" w:eastAsia="zh-CN" w:bidi="zh-CN"/>
        </w:rPr>
        <w:t>、搅拌仓、成品仓、辅助用房等生产车间及办公室、食堂、库房、机修车间等</w:t>
      </w:r>
      <w:r>
        <w:rPr>
          <w:rFonts w:hint="eastAsia" w:ascii="仿宋" w:hAnsi="仿宋" w:eastAsia="仿宋" w:cs="仿宋"/>
          <w:b w:val="0"/>
          <w:bCs w:val="0"/>
          <w:spacing w:val="-3"/>
          <w:sz w:val="28"/>
          <w:szCs w:val="22"/>
          <w:lang w:val="zh-CN" w:eastAsia="zh-CN" w:bidi="zh-CN"/>
        </w:rPr>
        <w:t>办公生活区。</w:t>
      </w:r>
    </w:p>
    <w:p>
      <w:pPr>
        <w:pStyle w:val="6"/>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textAlignment w:val="auto"/>
        <w:rPr>
          <w:rFonts w:hint="eastAsia" w:ascii="仿宋" w:hAnsi="仿宋" w:eastAsia="仿宋" w:cs="仿宋"/>
          <w:b w:val="0"/>
          <w:bCs w:val="0"/>
          <w:spacing w:val="-3"/>
          <w:sz w:val="28"/>
          <w:szCs w:val="22"/>
          <w:vertAlign w:val="superscript"/>
          <w:lang w:val="zh-CN" w:eastAsia="zh-CN" w:bidi="zh-CN"/>
        </w:rPr>
      </w:pPr>
      <w:r>
        <w:rPr>
          <w:rFonts w:hint="eastAsia" w:ascii="仿宋" w:hAnsi="仿宋" w:eastAsia="仿宋" w:cs="仿宋"/>
          <w:b w:val="0"/>
          <w:bCs w:val="0"/>
          <w:spacing w:val="-3"/>
          <w:sz w:val="28"/>
          <w:szCs w:val="22"/>
          <w:lang w:val="zh-CN" w:eastAsia="zh-CN" w:bidi="zh-CN"/>
        </w:rPr>
        <w:t>本项目位公司地址位于曲沃县高显镇安居村西南1.2km处，行政区划隶属曲沃县高显镇管辖。其场地中心地理坐标为地理坐标北纬 35°40′56.84″，东经111°28′17.34″。</w:t>
      </w:r>
    </w:p>
    <w:p>
      <w:pPr>
        <w:pStyle w:val="6"/>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项目项目东侧为曲郑路，可通往309国道，交通便利。</w:t>
      </w:r>
    </w:p>
    <w:p>
      <w:pPr>
        <w:pStyle w:val="6"/>
        <w:keepNext w:val="0"/>
        <w:keepLines w:val="0"/>
        <w:pageBreakBefore w:val="0"/>
        <w:widowControl w:val="0"/>
        <w:kinsoku/>
        <w:wordWrap/>
        <w:overflowPunct/>
        <w:topLinePunct w:val="0"/>
        <w:autoSpaceDE/>
        <w:autoSpaceDN/>
        <w:bidi w:val="0"/>
        <w:adjustRightInd/>
        <w:snapToGrid/>
        <w:spacing w:line="364" w:lineRule="auto"/>
        <w:ind w:right="395" w:firstLine="480"/>
        <w:jc w:val="both"/>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工程静态总投资200万元，其中土建投资85万元。投资来源于企业自筹。</w:t>
      </w:r>
    </w:p>
    <w:p>
      <w:pPr>
        <w:pStyle w:val="6"/>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jc w:val="both"/>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工程已于2019年6月开工建设，2019年7月建成投产，建设工期2个月。</w:t>
      </w:r>
    </w:p>
    <w:p>
      <w:pPr>
        <w:pStyle w:val="6"/>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jc w:val="both"/>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20</w:t>
      </w:r>
      <w:r>
        <w:rPr>
          <w:rFonts w:hint="eastAsia" w:ascii="仿宋" w:hAnsi="仿宋" w:eastAsia="仿宋" w:cs="仿宋"/>
          <w:b w:val="0"/>
          <w:bCs w:val="0"/>
          <w:spacing w:val="-3"/>
          <w:sz w:val="28"/>
          <w:szCs w:val="22"/>
          <w:lang w:val="en-US" w:eastAsia="zh-CN" w:bidi="zh-CN"/>
        </w:rPr>
        <w:t>19</w:t>
      </w:r>
      <w:r>
        <w:rPr>
          <w:rFonts w:hint="eastAsia" w:ascii="仿宋" w:hAnsi="仿宋" w:eastAsia="仿宋" w:cs="仿宋"/>
          <w:b w:val="0"/>
          <w:bCs w:val="0"/>
          <w:spacing w:val="-3"/>
          <w:sz w:val="28"/>
          <w:szCs w:val="22"/>
          <w:lang w:val="zh-CN" w:eastAsia="zh-CN" w:bidi="zh-CN"/>
        </w:rPr>
        <w:t>年</w:t>
      </w:r>
      <w:r>
        <w:rPr>
          <w:rFonts w:hint="eastAsia" w:ascii="仿宋" w:hAnsi="仿宋" w:eastAsia="仿宋" w:cs="仿宋"/>
          <w:b w:val="0"/>
          <w:bCs w:val="0"/>
          <w:spacing w:val="-3"/>
          <w:sz w:val="28"/>
          <w:szCs w:val="22"/>
          <w:lang w:val="en-US" w:eastAsia="zh-CN" w:bidi="zh-CN"/>
        </w:rPr>
        <w:t>12</w:t>
      </w:r>
      <w:r>
        <w:rPr>
          <w:rFonts w:hint="eastAsia" w:ascii="仿宋" w:hAnsi="仿宋" w:eastAsia="仿宋" w:cs="仿宋"/>
          <w:b w:val="0"/>
          <w:bCs w:val="0"/>
          <w:spacing w:val="-3"/>
          <w:sz w:val="28"/>
          <w:szCs w:val="22"/>
          <w:lang w:val="zh-CN" w:eastAsia="zh-CN" w:bidi="zh-CN"/>
        </w:rPr>
        <w:t>月，曲沃县馥裕预拌混凝土有限公司编制完成了《曲沃县馥裕预拌混凝土有限公司年产30万m</w:t>
      </w:r>
      <w:r>
        <w:rPr>
          <w:rFonts w:hint="eastAsia" w:ascii="仿宋" w:hAnsi="仿宋" w:eastAsia="仿宋" w:cs="仿宋"/>
          <w:b w:val="0"/>
          <w:bCs w:val="0"/>
          <w:spacing w:val="-3"/>
          <w:sz w:val="28"/>
          <w:szCs w:val="22"/>
          <w:vertAlign w:val="superscript"/>
          <w:lang w:val="zh-CN" w:eastAsia="zh-CN" w:bidi="zh-CN"/>
        </w:rPr>
        <w:t>3</w:t>
      </w:r>
      <w:r>
        <w:rPr>
          <w:rFonts w:hint="eastAsia" w:ascii="仿宋" w:hAnsi="仿宋" w:eastAsia="仿宋" w:cs="仿宋"/>
          <w:b w:val="0"/>
          <w:bCs w:val="0"/>
          <w:spacing w:val="-3"/>
          <w:sz w:val="28"/>
          <w:szCs w:val="22"/>
          <w:lang w:val="zh-CN" w:eastAsia="zh-CN" w:bidi="zh-CN"/>
        </w:rPr>
        <w:t>预拌砼改扩建项目水土保持方案报告表》。</w:t>
      </w:r>
    </w:p>
    <w:p>
      <w:pPr>
        <w:pStyle w:val="6"/>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jc w:val="both"/>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20</w:t>
      </w:r>
      <w:r>
        <w:rPr>
          <w:rFonts w:hint="eastAsia" w:ascii="仿宋" w:hAnsi="仿宋" w:eastAsia="仿宋" w:cs="仿宋"/>
          <w:b w:val="0"/>
          <w:bCs w:val="0"/>
          <w:spacing w:val="-3"/>
          <w:sz w:val="28"/>
          <w:szCs w:val="22"/>
          <w:lang w:val="en-US" w:eastAsia="zh-CN" w:bidi="zh-CN"/>
        </w:rPr>
        <w:t>19</w:t>
      </w:r>
      <w:r>
        <w:rPr>
          <w:rFonts w:hint="eastAsia" w:ascii="仿宋" w:hAnsi="仿宋" w:eastAsia="仿宋" w:cs="仿宋"/>
          <w:b w:val="0"/>
          <w:bCs w:val="0"/>
          <w:spacing w:val="-3"/>
          <w:sz w:val="28"/>
          <w:szCs w:val="22"/>
          <w:lang w:val="zh-CN" w:eastAsia="zh-CN" w:bidi="zh-CN"/>
        </w:rPr>
        <w:t xml:space="preserve"> 年</w:t>
      </w:r>
      <w:r>
        <w:rPr>
          <w:rFonts w:hint="eastAsia" w:ascii="仿宋" w:hAnsi="仿宋" w:eastAsia="仿宋" w:cs="仿宋"/>
          <w:b w:val="0"/>
          <w:bCs w:val="0"/>
          <w:spacing w:val="-3"/>
          <w:sz w:val="28"/>
          <w:szCs w:val="22"/>
          <w:lang w:val="en-US" w:eastAsia="zh-CN" w:bidi="zh-CN"/>
        </w:rPr>
        <w:t>12</w:t>
      </w:r>
      <w:r>
        <w:rPr>
          <w:rFonts w:hint="eastAsia" w:ascii="仿宋" w:hAnsi="仿宋" w:eastAsia="仿宋" w:cs="仿宋"/>
          <w:b w:val="0"/>
          <w:bCs w:val="0"/>
          <w:spacing w:val="-3"/>
          <w:sz w:val="28"/>
          <w:szCs w:val="22"/>
          <w:lang w:val="zh-CN" w:eastAsia="zh-CN" w:bidi="zh-CN"/>
        </w:rPr>
        <w:t>月</w:t>
      </w:r>
      <w:r>
        <w:rPr>
          <w:rFonts w:hint="eastAsia" w:ascii="仿宋" w:hAnsi="仿宋" w:eastAsia="仿宋" w:cs="仿宋"/>
          <w:b w:val="0"/>
          <w:bCs w:val="0"/>
          <w:spacing w:val="-3"/>
          <w:sz w:val="28"/>
          <w:szCs w:val="22"/>
          <w:lang w:val="en-US" w:eastAsia="zh-CN" w:bidi="zh-CN"/>
        </w:rPr>
        <w:t>26</w:t>
      </w:r>
      <w:r>
        <w:rPr>
          <w:rFonts w:hint="eastAsia" w:ascii="仿宋" w:hAnsi="仿宋" w:eastAsia="仿宋" w:cs="仿宋"/>
          <w:b w:val="0"/>
          <w:bCs w:val="0"/>
          <w:spacing w:val="-3"/>
          <w:sz w:val="28"/>
          <w:szCs w:val="22"/>
          <w:lang w:val="zh-CN" w:eastAsia="zh-CN" w:bidi="zh-CN"/>
        </w:rPr>
        <w:t>日取得了由曲沃县水利局以曲水审字</w:t>
      </w:r>
      <w:r>
        <w:rPr>
          <w:rFonts w:hint="eastAsia" w:ascii="宋体" w:hAnsi="宋体" w:eastAsia="宋体" w:cs="宋体"/>
          <w:b w:val="0"/>
          <w:bCs w:val="0"/>
          <w:spacing w:val="-3"/>
          <w:sz w:val="28"/>
          <w:szCs w:val="22"/>
          <w:lang w:val="zh-CN" w:eastAsia="zh-CN" w:bidi="zh-CN"/>
        </w:rPr>
        <w:t>〔</w:t>
      </w:r>
      <w:r>
        <w:rPr>
          <w:rFonts w:hint="eastAsia" w:ascii="仿宋" w:hAnsi="仿宋" w:eastAsia="仿宋" w:cs="仿宋"/>
          <w:b w:val="0"/>
          <w:bCs w:val="0"/>
          <w:spacing w:val="-3"/>
          <w:sz w:val="28"/>
          <w:szCs w:val="22"/>
          <w:lang w:val="en-US" w:eastAsia="zh-CN" w:bidi="zh-CN"/>
        </w:rPr>
        <w:t>2019</w:t>
      </w:r>
      <w:r>
        <w:rPr>
          <w:rFonts w:hint="eastAsia" w:ascii="宋体" w:hAnsi="宋体" w:eastAsia="宋体" w:cs="宋体"/>
          <w:b w:val="0"/>
          <w:bCs w:val="0"/>
          <w:spacing w:val="-3"/>
          <w:sz w:val="28"/>
          <w:szCs w:val="22"/>
          <w:lang w:val="en-US" w:eastAsia="zh-CN" w:bidi="zh-CN"/>
        </w:rPr>
        <w:t>﹞</w:t>
      </w:r>
      <w:r>
        <w:rPr>
          <w:rFonts w:hint="eastAsia" w:ascii="仿宋" w:hAnsi="仿宋" w:eastAsia="仿宋" w:cs="仿宋"/>
          <w:b w:val="0"/>
          <w:bCs w:val="0"/>
          <w:spacing w:val="-3"/>
          <w:sz w:val="28"/>
          <w:szCs w:val="22"/>
          <w:lang w:val="en-US" w:eastAsia="zh-CN" w:bidi="zh-CN"/>
        </w:rPr>
        <w:t>12号</w:t>
      </w:r>
      <w:r>
        <w:rPr>
          <w:rFonts w:hint="eastAsia" w:ascii="仿宋" w:hAnsi="仿宋" w:eastAsia="仿宋" w:cs="仿宋"/>
          <w:b w:val="0"/>
          <w:bCs w:val="0"/>
          <w:spacing w:val="-3"/>
          <w:sz w:val="28"/>
          <w:szCs w:val="22"/>
          <w:lang w:val="zh-CN" w:eastAsia="zh-CN" w:bidi="zh-CN"/>
        </w:rPr>
        <w:t>文“关于曲沃县馥裕预拌混凝土有限公司年产30万m</w:t>
      </w:r>
      <w:r>
        <w:rPr>
          <w:rFonts w:hint="eastAsia" w:ascii="仿宋" w:hAnsi="仿宋" w:eastAsia="仿宋" w:cs="仿宋"/>
          <w:b w:val="0"/>
          <w:bCs w:val="0"/>
          <w:spacing w:val="-3"/>
          <w:sz w:val="28"/>
          <w:szCs w:val="22"/>
          <w:vertAlign w:val="superscript"/>
          <w:lang w:val="zh-CN" w:eastAsia="zh-CN" w:bidi="zh-CN"/>
        </w:rPr>
        <w:t>3</w:t>
      </w:r>
      <w:r>
        <w:rPr>
          <w:rFonts w:hint="eastAsia" w:ascii="仿宋" w:hAnsi="仿宋" w:eastAsia="仿宋" w:cs="仿宋"/>
          <w:b w:val="0"/>
          <w:bCs w:val="0"/>
          <w:spacing w:val="-3"/>
          <w:sz w:val="28"/>
          <w:szCs w:val="22"/>
          <w:lang w:val="zh-CN" w:eastAsia="zh-CN" w:bidi="zh-CN"/>
        </w:rPr>
        <w:t>预拌砼改扩建项目水土保持方案的批复”。</w:t>
      </w:r>
    </w:p>
    <w:p>
      <w:pPr>
        <w:pStyle w:val="6"/>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548" w:firstLineChars="200"/>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20</w:t>
      </w:r>
      <w:r>
        <w:rPr>
          <w:rFonts w:hint="eastAsia" w:ascii="仿宋" w:hAnsi="仿宋" w:eastAsia="仿宋" w:cs="仿宋"/>
          <w:b w:val="0"/>
          <w:bCs w:val="0"/>
          <w:spacing w:val="-3"/>
          <w:sz w:val="28"/>
          <w:szCs w:val="22"/>
          <w:lang w:val="en-US" w:eastAsia="zh-CN" w:bidi="zh-CN"/>
        </w:rPr>
        <w:t>21</w:t>
      </w:r>
      <w:r>
        <w:rPr>
          <w:rFonts w:hint="eastAsia" w:ascii="仿宋" w:hAnsi="仿宋" w:eastAsia="仿宋" w:cs="仿宋"/>
          <w:b w:val="0"/>
          <w:bCs w:val="0"/>
          <w:spacing w:val="-3"/>
          <w:sz w:val="28"/>
          <w:szCs w:val="22"/>
          <w:lang w:val="zh-CN" w:eastAsia="zh-CN" w:bidi="zh-CN"/>
        </w:rPr>
        <w:t>年</w:t>
      </w:r>
      <w:r>
        <w:rPr>
          <w:rFonts w:hint="eastAsia" w:ascii="仿宋" w:hAnsi="仿宋" w:eastAsia="仿宋" w:cs="仿宋"/>
          <w:b w:val="0"/>
          <w:bCs w:val="0"/>
          <w:spacing w:val="-3"/>
          <w:sz w:val="28"/>
          <w:szCs w:val="22"/>
          <w:lang w:val="en-US" w:eastAsia="zh-CN" w:bidi="zh-CN"/>
        </w:rPr>
        <w:t>6</w:t>
      </w:r>
      <w:r>
        <w:rPr>
          <w:rFonts w:hint="eastAsia" w:ascii="仿宋" w:hAnsi="仿宋" w:eastAsia="仿宋" w:cs="仿宋"/>
          <w:b w:val="0"/>
          <w:bCs w:val="0"/>
          <w:spacing w:val="-3"/>
          <w:sz w:val="28"/>
          <w:szCs w:val="22"/>
          <w:lang w:val="zh-CN" w:eastAsia="zh-CN" w:bidi="zh-CN"/>
        </w:rPr>
        <w:t>月，曲沃县馥裕预拌混凝土有限公司开展水土保持验收工作，于 202</w:t>
      </w:r>
      <w:r>
        <w:rPr>
          <w:rFonts w:hint="eastAsia" w:ascii="仿宋" w:hAnsi="仿宋" w:eastAsia="仿宋" w:cs="仿宋"/>
          <w:b w:val="0"/>
          <w:bCs w:val="0"/>
          <w:spacing w:val="-3"/>
          <w:sz w:val="28"/>
          <w:szCs w:val="22"/>
          <w:lang w:val="en-US" w:eastAsia="zh-CN" w:bidi="zh-CN"/>
        </w:rPr>
        <w:t>1</w:t>
      </w:r>
      <w:r>
        <w:rPr>
          <w:rFonts w:hint="eastAsia" w:ascii="仿宋" w:hAnsi="仿宋" w:eastAsia="仿宋" w:cs="仿宋"/>
          <w:b w:val="0"/>
          <w:bCs w:val="0"/>
          <w:spacing w:val="-3"/>
          <w:sz w:val="28"/>
          <w:szCs w:val="22"/>
          <w:lang w:val="zh-CN" w:eastAsia="zh-CN" w:bidi="zh-CN"/>
        </w:rPr>
        <w:t xml:space="preserve"> 年</w:t>
      </w:r>
      <w:r>
        <w:rPr>
          <w:rFonts w:hint="eastAsia" w:ascii="仿宋" w:hAnsi="仿宋" w:eastAsia="仿宋" w:cs="仿宋"/>
          <w:b w:val="0"/>
          <w:bCs w:val="0"/>
          <w:spacing w:val="-3"/>
          <w:sz w:val="28"/>
          <w:szCs w:val="22"/>
          <w:lang w:val="en-US" w:eastAsia="zh-CN" w:bidi="zh-CN"/>
        </w:rPr>
        <w:t>6</w:t>
      </w:r>
      <w:r>
        <w:rPr>
          <w:rFonts w:hint="eastAsia" w:ascii="仿宋" w:hAnsi="仿宋" w:eastAsia="仿宋" w:cs="仿宋"/>
          <w:b w:val="0"/>
          <w:bCs w:val="0"/>
          <w:spacing w:val="-3"/>
          <w:sz w:val="28"/>
          <w:szCs w:val="22"/>
          <w:lang w:val="zh-CN" w:eastAsia="zh-CN" w:bidi="zh-CN"/>
        </w:rPr>
        <w:t>月编制完成水土保持验收报告。</w:t>
      </w:r>
    </w:p>
    <w:p>
      <w:pPr>
        <w:keepNext w:val="0"/>
        <w:keepLines w:val="0"/>
        <w:pageBreakBefore w:val="0"/>
        <w:widowControl w:val="0"/>
        <w:kinsoku/>
        <w:wordWrap/>
        <w:overflowPunct/>
        <w:topLinePunct w:val="0"/>
        <w:autoSpaceDE/>
        <w:autoSpaceDN/>
        <w:bidi w:val="0"/>
        <w:adjustRightInd/>
        <w:snapToGrid/>
        <w:spacing w:line="365" w:lineRule="auto"/>
        <w:ind w:firstLine="548" w:firstLineChars="200"/>
        <w:jc w:val="left"/>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本次验收中，验收组采用调阅资料、现场量测等方式检查项目水土保持工程措施实施质量。通过竣工验收资料显示：水土保持工程措施共划分</w:t>
      </w:r>
      <w:r>
        <w:rPr>
          <w:rFonts w:ascii="仿宋_GB2312" w:hAnsi="仿宋_GB2312" w:eastAsia="仿宋_GB2312" w:cs="仿宋_GB2312"/>
          <w:b w:val="0"/>
          <w:bCs w:val="0"/>
          <w:spacing w:val="-3"/>
          <w:sz w:val="28"/>
          <w:szCs w:val="22"/>
          <w:lang w:val="zh-CN" w:eastAsia="zh-CN" w:bidi="zh-CN"/>
        </w:rPr>
        <w:t>单位工程</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5</w:t>
      </w:r>
      <w:r>
        <w:rPr>
          <w:rFonts w:ascii="仿宋_GB2312" w:hAnsi="仿宋_GB2312" w:eastAsia="仿宋_GB2312" w:cs="仿宋_GB2312"/>
          <w:b w:val="0"/>
          <w:bCs w:val="0"/>
          <w:spacing w:val="-3"/>
          <w:sz w:val="28"/>
          <w:szCs w:val="22"/>
          <w:lang w:val="zh-CN" w:eastAsia="zh-CN" w:bidi="zh-CN"/>
        </w:rPr>
        <w:t>个，单元工程</w:t>
      </w:r>
      <w:r>
        <w:rPr>
          <w:rFonts w:hint="eastAsia" w:cs="仿宋_GB2312"/>
          <w:b w:val="0"/>
          <w:bCs w:val="0"/>
          <w:spacing w:val="-3"/>
          <w:sz w:val="28"/>
          <w:szCs w:val="22"/>
          <w:lang w:val="en-US" w:eastAsia="zh-CN" w:bidi="zh-CN"/>
        </w:rPr>
        <w:t>8</w:t>
      </w:r>
      <w:r>
        <w:rPr>
          <w:rFonts w:ascii="仿宋_GB2312" w:hAnsi="仿宋_GB2312" w:eastAsia="仿宋_GB2312" w:cs="仿宋_GB2312"/>
          <w:b w:val="0"/>
          <w:bCs w:val="0"/>
          <w:spacing w:val="-3"/>
          <w:sz w:val="28"/>
          <w:szCs w:val="22"/>
          <w:lang w:val="zh-CN" w:eastAsia="zh-CN" w:bidi="zh-CN"/>
        </w:rPr>
        <w:t>个</w:t>
      </w:r>
      <w:r>
        <w:rPr>
          <w:rFonts w:hint="eastAsia" w:ascii="仿宋" w:hAnsi="仿宋" w:eastAsia="仿宋" w:cs="仿宋"/>
          <w:b w:val="0"/>
          <w:bCs w:val="0"/>
          <w:spacing w:val="-3"/>
          <w:sz w:val="28"/>
          <w:szCs w:val="22"/>
          <w:lang w:val="zh-CN" w:eastAsia="zh-CN" w:bidi="zh-CN"/>
        </w:rPr>
        <w:t>，全部为合格，具备正常运行条件。</w:t>
      </w:r>
    </w:p>
    <w:p>
      <w:pPr>
        <w:pStyle w:val="2"/>
        <w:rPr>
          <w:rFonts w:hint="eastAsia"/>
          <w:lang w:val="zh-CN" w:eastAsia="zh-CN"/>
        </w:rPr>
      </w:pPr>
    </w:p>
    <w:p>
      <w:pPr>
        <w:pStyle w:val="4"/>
        <w:keepNext w:val="0"/>
        <w:keepLines w:val="0"/>
        <w:pageBreakBefore w:val="0"/>
        <w:widowControl w:val="0"/>
        <w:numPr>
          <w:ilvl w:val="0"/>
          <w:numId w:val="1"/>
        </w:numPr>
        <w:tabs>
          <w:tab w:val="left" w:pos="401"/>
        </w:tabs>
        <w:kinsoku/>
        <w:wordWrap/>
        <w:overflowPunct/>
        <w:topLinePunct w:val="0"/>
        <w:bidi w:val="0"/>
        <w:adjustRightInd/>
        <w:snapToGrid/>
        <w:spacing w:before="64" w:after="0" w:line="365" w:lineRule="auto"/>
        <w:ind w:left="401" w:right="0" w:hanging="181"/>
        <w:jc w:val="left"/>
        <w:textAlignment w:val="auto"/>
        <w:outlineLvl w:val="0"/>
        <w:rPr>
          <w:rFonts w:ascii="仿宋_GB2312" w:hAnsi="仿宋_GB2312" w:eastAsia="仿宋_GB2312" w:cs="仿宋_GB2312"/>
          <w:b/>
          <w:bCs/>
          <w:spacing w:val="-3"/>
          <w:sz w:val="28"/>
          <w:szCs w:val="22"/>
          <w:lang w:val="zh-CN" w:eastAsia="zh-CN" w:bidi="zh-CN"/>
        </w:rPr>
      </w:pPr>
      <w:bookmarkStart w:id="3" w:name="_Toc21281"/>
      <w:bookmarkStart w:id="4" w:name="_Toc21396"/>
      <w:bookmarkStart w:id="5" w:name="_Toc22777"/>
      <w:r>
        <w:rPr>
          <w:rFonts w:ascii="仿宋_GB2312" w:hAnsi="仿宋_GB2312" w:eastAsia="仿宋_GB2312" w:cs="仿宋_GB2312"/>
          <w:b/>
          <w:bCs/>
          <w:spacing w:val="-3"/>
          <w:sz w:val="28"/>
          <w:szCs w:val="22"/>
          <w:lang w:val="zh-CN" w:eastAsia="zh-CN" w:bidi="zh-CN"/>
        </w:rPr>
        <w:t>项目及项目区概况</w:t>
      </w:r>
      <w:bookmarkEnd w:id="3"/>
      <w:bookmarkEnd w:id="4"/>
      <w:bookmarkEnd w:id="5"/>
    </w:p>
    <w:p>
      <w:pPr>
        <w:pStyle w:val="4"/>
        <w:keepNext w:val="0"/>
        <w:keepLines w:val="0"/>
        <w:pageBreakBefore w:val="0"/>
        <w:widowControl w:val="0"/>
        <w:numPr>
          <w:ilvl w:val="1"/>
          <w:numId w:val="1"/>
        </w:numPr>
        <w:tabs>
          <w:tab w:val="left" w:pos="580"/>
        </w:tabs>
        <w:kinsoku/>
        <w:wordWrap/>
        <w:overflowPunct/>
        <w:topLinePunct w:val="0"/>
        <w:bidi w:val="0"/>
        <w:adjustRightInd/>
        <w:snapToGrid/>
        <w:spacing w:before="160" w:after="0" w:line="365" w:lineRule="auto"/>
        <w:ind w:left="580" w:right="0" w:hanging="360"/>
        <w:jc w:val="left"/>
        <w:textAlignment w:val="auto"/>
        <w:rPr>
          <w:rFonts w:ascii="仿宋_GB2312" w:hAnsi="仿宋_GB2312" w:eastAsia="仿宋_GB2312" w:cs="仿宋_GB2312"/>
          <w:b/>
          <w:bCs/>
          <w:spacing w:val="-3"/>
          <w:sz w:val="28"/>
          <w:szCs w:val="22"/>
          <w:lang w:val="zh-CN" w:eastAsia="zh-CN" w:bidi="zh-CN"/>
        </w:rPr>
      </w:pPr>
      <w:bookmarkStart w:id="6" w:name="1.1项目概况"/>
      <w:bookmarkEnd w:id="6"/>
      <w:bookmarkStart w:id="7" w:name="_bookmark2"/>
      <w:bookmarkEnd w:id="7"/>
      <w:bookmarkStart w:id="8" w:name="_Toc22344"/>
      <w:bookmarkStart w:id="9" w:name="_Toc28265"/>
      <w:bookmarkStart w:id="10" w:name="_Toc5731"/>
      <w:r>
        <w:rPr>
          <w:rFonts w:ascii="仿宋_GB2312" w:hAnsi="仿宋_GB2312" w:eastAsia="仿宋_GB2312" w:cs="仿宋_GB2312"/>
          <w:b/>
          <w:bCs/>
          <w:spacing w:val="-3"/>
          <w:sz w:val="28"/>
          <w:szCs w:val="22"/>
          <w:lang w:val="zh-CN" w:eastAsia="zh-CN" w:bidi="zh-CN"/>
        </w:rPr>
        <w:t>项目概况</w:t>
      </w:r>
      <w:bookmarkEnd w:id="8"/>
      <w:bookmarkEnd w:id="9"/>
      <w:bookmarkEnd w:id="10"/>
    </w:p>
    <w:p>
      <w:pPr>
        <w:pStyle w:val="13"/>
        <w:keepNext w:val="0"/>
        <w:keepLines w:val="0"/>
        <w:pageBreakBefore w:val="0"/>
        <w:widowControl w:val="0"/>
        <w:numPr>
          <w:ilvl w:val="2"/>
          <w:numId w:val="1"/>
        </w:numPr>
        <w:tabs>
          <w:tab w:val="left" w:pos="760"/>
        </w:tabs>
        <w:kinsoku/>
        <w:wordWrap/>
        <w:overflowPunct/>
        <w:topLinePunct w:val="0"/>
        <w:bidi w:val="0"/>
        <w:adjustRightInd/>
        <w:snapToGrid/>
        <w:spacing w:before="158"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1" w:name="1.1.1地理位置"/>
      <w:bookmarkEnd w:id="11"/>
      <w:bookmarkStart w:id="12" w:name="1.1.1地理位置"/>
      <w:bookmarkEnd w:id="12"/>
      <w:r>
        <w:rPr>
          <w:rFonts w:ascii="仿宋_GB2312" w:hAnsi="仿宋_GB2312" w:eastAsia="仿宋_GB2312" w:cs="仿宋_GB2312"/>
          <w:b/>
          <w:bCs/>
          <w:spacing w:val="-3"/>
          <w:sz w:val="28"/>
          <w:szCs w:val="22"/>
          <w:lang w:val="zh-CN" w:eastAsia="zh-CN" w:bidi="zh-CN"/>
        </w:rPr>
        <w:t>地理位置</w:t>
      </w:r>
    </w:p>
    <w:p>
      <w:pPr>
        <w:pStyle w:val="6"/>
        <w:keepNext w:val="0"/>
        <w:keepLines w:val="0"/>
        <w:pageBreakBefore w:val="0"/>
        <w:widowControl w:val="0"/>
        <w:kinsoku/>
        <w:wordWrap/>
        <w:overflowPunct/>
        <w:topLinePunct w:val="0"/>
        <w:bidi w:val="0"/>
        <w:adjustRightInd/>
        <w:snapToGrid/>
        <w:spacing w:before="160" w:line="365" w:lineRule="auto"/>
        <w:ind w:left="0" w:leftChars="0" w:right="130" w:rightChars="0" w:firstLine="700" w:firstLineChars="0"/>
        <w:textAlignment w:val="auto"/>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kern w:val="0"/>
          <w:sz w:val="28"/>
          <w:szCs w:val="22"/>
          <w:lang w:val="zh-CN" w:eastAsia="zh-CN" w:bidi="zh-CN"/>
        </w:rPr>
        <w:t>曲沃县馥裕预拌混凝土有限公司地址位于曲沃县高显镇安居村西南1.2km处，行政区划隶属曲沃县高显镇管辖。其场地中心地理坐标为地理坐标北纬 35°40′56.84″，东经111°28′17.34″。曲沃县馥裕预拌混凝土有限公司年产30万m</w:t>
      </w:r>
      <w:r>
        <w:rPr>
          <w:rFonts w:hint="eastAsia" w:ascii="仿宋_GB2312" w:hAnsi="仿宋_GB2312" w:eastAsia="仿宋_GB2312" w:cs="仿宋_GB2312"/>
          <w:b w:val="0"/>
          <w:bCs w:val="0"/>
          <w:spacing w:val="-3"/>
          <w:kern w:val="0"/>
          <w:sz w:val="28"/>
          <w:szCs w:val="22"/>
          <w:vertAlign w:val="superscript"/>
          <w:lang w:val="zh-CN" w:eastAsia="zh-CN" w:bidi="zh-CN"/>
        </w:rPr>
        <w:t>3</w:t>
      </w:r>
      <w:r>
        <w:rPr>
          <w:rFonts w:hint="eastAsia" w:ascii="仿宋_GB2312" w:hAnsi="仿宋_GB2312" w:eastAsia="仿宋_GB2312" w:cs="仿宋_GB2312"/>
          <w:b w:val="0"/>
          <w:bCs w:val="0"/>
          <w:spacing w:val="-3"/>
          <w:kern w:val="0"/>
          <w:sz w:val="28"/>
          <w:szCs w:val="22"/>
          <w:lang w:val="zh-CN" w:eastAsia="zh-CN" w:bidi="zh-CN"/>
        </w:rPr>
        <w:t>预拌砼改扩建项目于2019年5月17日，在曲沃县经济和信息化局以“2019—013”号对项目进行了备案，项目已于2019年7月建设并投入生产，项目东侧为曲郑路，可通往309国道，交通便利。</w:t>
      </w:r>
    </w:p>
    <w:p>
      <w:pPr>
        <w:pStyle w:val="13"/>
        <w:keepNext w:val="0"/>
        <w:keepLines w:val="0"/>
        <w:pageBreakBefore w:val="0"/>
        <w:widowControl w:val="0"/>
        <w:numPr>
          <w:ilvl w:val="2"/>
          <w:numId w:val="1"/>
        </w:numPr>
        <w:tabs>
          <w:tab w:val="left" w:pos="760"/>
        </w:tabs>
        <w:kinsoku/>
        <w:wordWrap/>
        <w:overflowPunct/>
        <w:topLinePunct w:val="0"/>
        <w:bidi w:val="0"/>
        <w:adjustRightInd/>
        <w:snapToGrid/>
        <w:spacing w:before="79"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3" w:name="1.1.2主要技术指标"/>
      <w:bookmarkEnd w:id="13"/>
      <w:bookmarkStart w:id="14" w:name="1.1.2主要技术指标"/>
      <w:bookmarkEnd w:id="14"/>
      <w:r>
        <w:rPr>
          <w:rFonts w:ascii="仿宋_GB2312" w:hAnsi="仿宋_GB2312" w:eastAsia="仿宋_GB2312" w:cs="仿宋_GB2312"/>
          <w:b/>
          <w:bCs/>
          <w:spacing w:val="-3"/>
          <w:sz w:val="28"/>
          <w:szCs w:val="22"/>
          <w:lang w:val="zh-CN" w:eastAsia="zh-CN" w:bidi="zh-CN"/>
        </w:rPr>
        <w:t>主要技术指标</w:t>
      </w:r>
    </w:p>
    <w:p>
      <w:pPr>
        <w:pStyle w:val="6"/>
        <w:keepNext w:val="0"/>
        <w:keepLines w:val="0"/>
        <w:pageBreakBefore w:val="0"/>
        <w:widowControl w:val="0"/>
        <w:kinsoku/>
        <w:wordWrap/>
        <w:overflowPunct/>
        <w:topLinePunct w:val="0"/>
        <w:bidi w:val="0"/>
        <w:adjustRightInd/>
        <w:snapToGrid/>
        <w:spacing w:line="365" w:lineRule="auto"/>
        <w:ind w:left="0" w:leftChars="0" w:right="130" w:rightChars="0" w:firstLine="700" w:firstLineChars="0"/>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曲沃县馥裕预拌混凝土有限公司年产30万m</w:t>
      </w:r>
      <w:r>
        <w:rPr>
          <w:rFonts w:hint="eastAsia" w:ascii="仿宋_GB2312" w:hAnsi="仿宋_GB2312" w:eastAsia="仿宋_GB2312" w:cs="仿宋_GB2312"/>
          <w:b w:val="0"/>
          <w:bCs w:val="0"/>
          <w:spacing w:val="-3"/>
          <w:sz w:val="28"/>
          <w:szCs w:val="22"/>
          <w:vertAlign w:val="superscript"/>
          <w:lang w:val="zh-CN" w:eastAsia="zh-CN" w:bidi="zh-CN"/>
        </w:rPr>
        <w:t>3</w:t>
      </w:r>
      <w:r>
        <w:rPr>
          <w:rFonts w:hint="eastAsia" w:ascii="仿宋_GB2312" w:hAnsi="仿宋_GB2312" w:eastAsia="仿宋_GB2312" w:cs="仿宋_GB2312"/>
          <w:b w:val="0"/>
          <w:bCs w:val="0"/>
          <w:spacing w:val="-3"/>
          <w:sz w:val="28"/>
          <w:szCs w:val="22"/>
          <w:lang w:val="zh-CN" w:eastAsia="zh-CN" w:bidi="zh-CN"/>
        </w:rPr>
        <w:t>预拌砼改扩建项目为改扩建生产类项目，本项目工程总征占地面积1.51hm</w:t>
      </w:r>
      <w:r>
        <w:rPr>
          <w:rFonts w:hint="eastAsia" w:ascii="仿宋_GB2312" w:hAnsi="仿宋_GB2312" w:eastAsia="仿宋_GB2312" w:cs="仿宋_GB2312"/>
          <w:b w:val="0"/>
          <w:bCs w:val="0"/>
          <w:spacing w:val="-3"/>
          <w:sz w:val="28"/>
          <w:szCs w:val="22"/>
          <w:vertAlign w:val="superscript"/>
          <w:lang w:val="zh-CN" w:eastAsia="zh-CN" w:bidi="zh-CN"/>
        </w:rPr>
        <w:t>2</w:t>
      </w:r>
      <w:r>
        <w:rPr>
          <w:rFonts w:hint="eastAsia" w:ascii="仿宋_GB2312" w:hAnsi="仿宋_GB2312" w:eastAsia="仿宋_GB2312" w:cs="仿宋_GB2312"/>
          <w:b w:val="0"/>
          <w:bCs w:val="0"/>
          <w:spacing w:val="-3"/>
          <w:sz w:val="28"/>
          <w:szCs w:val="22"/>
          <w:lang w:val="zh-CN" w:eastAsia="zh-CN" w:bidi="zh-CN"/>
        </w:rPr>
        <w:t>。建设规模：在其原有的年产15万m</w:t>
      </w:r>
      <w:r>
        <w:rPr>
          <w:rFonts w:hint="eastAsia" w:ascii="仿宋_GB2312" w:hAnsi="仿宋_GB2312" w:eastAsia="仿宋_GB2312" w:cs="仿宋_GB2312"/>
          <w:b w:val="0"/>
          <w:bCs w:val="0"/>
          <w:spacing w:val="-3"/>
          <w:sz w:val="28"/>
          <w:szCs w:val="22"/>
          <w:vertAlign w:val="superscript"/>
          <w:lang w:val="zh-CN" w:eastAsia="zh-CN" w:bidi="zh-CN"/>
        </w:rPr>
        <w:t>3</w:t>
      </w:r>
      <w:r>
        <w:rPr>
          <w:rFonts w:hint="eastAsia" w:ascii="仿宋_GB2312" w:hAnsi="仿宋_GB2312" w:eastAsia="仿宋_GB2312" w:cs="仿宋_GB2312"/>
          <w:b w:val="0"/>
          <w:bCs w:val="0"/>
          <w:spacing w:val="-3"/>
          <w:sz w:val="28"/>
          <w:szCs w:val="22"/>
          <w:lang w:val="zh-CN" w:eastAsia="zh-CN" w:bidi="zh-CN"/>
        </w:rPr>
        <w:t>预拌混凝土的生产线基础上改扩建为到年产30万m</w:t>
      </w:r>
      <w:r>
        <w:rPr>
          <w:rFonts w:hint="eastAsia" w:ascii="仿宋_GB2312" w:hAnsi="仿宋_GB2312" w:eastAsia="仿宋_GB2312" w:cs="仿宋_GB2312"/>
          <w:b w:val="0"/>
          <w:bCs w:val="0"/>
          <w:spacing w:val="-3"/>
          <w:sz w:val="28"/>
          <w:szCs w:val="22"/>
          <w:vertAlign w:val="superscript"/>
          <w:lang w:val="zh-CN" w:eastAsia="zh-CN" w:bidi="zh-CN"/>
        </w:rPr>
        <w:t>3</w:t>
      </w:r>
      <w:r>
        <w:rPr>
          <w:rFonts w:hint="eastAsia" w:ascii="仿宋_GB2312" w:hAnsi="仿宋_GB2312" w:eastAsia="仿宋_GB2312" w:cs="仿宋_GB2312"/>
          <w:b w:val="0"/>
          <w:bCs w:val="0"/>
          <w:spacing w:val="-3"/>
          <w:sz w:val="28"/>
          <w:szCs w:val="22"/>
          <w:lang w:val="zh-CN" w:eastAsia="zh-CN" w:bidi="zh-CN"/>
        </w:rPr>
        <w:t>预拌混凝土的产能规模。建设内容：本项目包括原辅料储存仓、搅拌仓、成品仓、辅助用房等生产车间及办公室、食堂、库房、机修车间等办公生活区。</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80"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5" w:name="1.1.3项目投资"/>
      <w:bookmarkEnd w:id="15"/>
      <w:bookmarkStart w:id="16" w:name="1.1.3项目投资"/>
      <w:bookmarkEnd w:id="16"/>
      <w:r>
        <w:rPr>
          <w:rFonts w:ascii="仿宋_GB2312" w:hAnsi="仿宋_GB2312" w:eastAsia="仿宋_GB2312" w:cs="仿宋_GB2312"/>
          <w:b/>
          <w:bCs/>
          <w:spacing w:val="-3"/>
          <w:sz w:val="28"/>
          <w:szCs w:val="22"/>
          <w:lang w:val="zh-CN" w:eastAsia="zh-CN" w:bidi="zh-CN"/>
        </w:rPr>
        <w:t>项目投资</w:t>
      </w:r>
    </w:p>
    <w:p>
      <w:pPr>
        <w:pStyle w:val="6"/>
        <w:keepNext w:val="0"/>
        <w:keepLines w:val="0"/>
        <w:pageBreakBefore w:val="0"/>
        <w:widowControl w:val="0"/>
        <w:kinsoku/>
        <w:wordWrap/>
        <w:overflowPunct/>
        <w:topLinePunct w:val="0"/>
        <w:autoSpaceDE w:val="0"/>
        <w:autoSpaceDN w:val="0"/>
        <w:bidi w:val="0"/>
        <w:adjustRightInd/>
        <w:snapToGrid/>
        <w:spacing w:line="365" w:lineRule="auto"/>
        <w:ind w:right="397" w:firstLine="480"/>
        <w:textAlignment w:val="auto"/>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工程静态总投资200万元，其中土建投资85万元。投资来源于企业自筹。</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78"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7" w:name="1.1.4项目组成及布置"/>
      <w:bookmarkEnd w:id="17"/>
      <w:bookmarkStart w:id="18" w:name="1.1.4项目组成及布置"/>
      <w:bookmarkEnd w:id="18"/>
      <w:r>
        <w:rPr>
          <w:rFonts w:ascii="仿宋_GB2312" w:hAnsi="仿宋_GB2312" w:eastAsia="仿宋_GB2312" w:cs="仿宋_GB2312"/>
          <w:b/>
          <w:bCs/>
          <w:spacing w:val="-3"/>
          <w:sz w:val="28"/>
          <w:szCs w:val="22"/>
          <w:lang w:val="zh-CN" w:eastAsia="zh-CN" w:bidi="zh-CN"/>
        </w:rPr>
        <w:t>项目组成及布置</w:t>
      </w:r>
    </w:p>
    <w:p>
      <w:pPr>
        <w:pStyle w:val="6"/>
        <w:keepNext w:val="0"/>
        <w:keepLines w:val="0"/>
        <w:pageBreakBefore w:val="0"/>
        <w:widowControl w:val="0"/>
        <w:kinsoku/>
        <w:wordWrap/>
        <w:overflowPunct/>
        <w:topLinePunct w:val="0"/>
        <w:autoSpaceDE w:val="0"/>
        <w:autoSpaceDN w:val="0"/>
        <w:bidi w:val="0"/>
        <w:adjustRightInd/>
        <w:snapToGrid/>
        <w:spacing w:line="365" w:lineRule="auto"/>
        <w:ind w:left="0" w:leftChars="0" w:right="130" w:rightChars="0" w:firstLine="700" w:firstLineChars="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根据已批复的水保方案，项目组成主要包括</w:t>
      </w:r>
      <w:r>
        <w:rPr>
          <w:rFonts w:hint="eastAsia" w:cs="仿宋_GB2312"/>
          <w:b w:val="0"/>
          <w:bCs w:val="0"/>
          <w:spacing w:val="-3"/>
          <w:sz w:val="28"/>
          <w:szCs w:val="22"/>
          <w:lang w:val="zh-CN" w:eastAsia="zh-CN" w:bidi="zh-CN"/>
        </w:rPr>
        <w:t>工业场地</w:t>
      </w:r>
      <w:r>
        <w:rPr>
          <w:rFonts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办公生活区</w:t>
      </w:r>
      <w:r>
        <w:rPr>
          <w:rFonts w:ascii="仿宋_GB2312" w:hAnsi="仿宋_GB2312" w:eastAsia="仿宋_GB2312" w:cs="仿宋_GB2312"/>
          <w:b w:val="0"/>
          <w:bCs w:val="0"/>
          <w:spacing w:val="-3"/>
          <w:sz w:val="28"/>
          <w:szCs w:val="22"/>
          <w:lang w:val="zh-CN" w:eastAsia="zh-CN" w:bidi="zh-CN"/>
        </w:rPr>
        <w:t>、输电线路等。</w:t>
      </w:r>
    </w:p>
    <w:p>
      <w:pPr>
        <w:pStyle w:val="6"/>
        <w:keepNext w:val="0"/>
        <w:keepLines w:val="0"/>
        <w:pageBreakBefore w:val="0"/>
        <w:widowControl w:val="0"/>
        <w:kinsoku/>
        <w:wordWrap/>
        <w:overflowPunct/>
        <w:topLinePunct w:val="0"/>
        <w:bidi w:val="0"/>
        <w:adjustRightInd/>
        <w:snapToGrid/>
        <w:spacing w:before="1" w:line="365" w:lineRule="auto"/>
        <w:ind w:left="683"/>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（一）</w:t>
      </w:r>
      <w:r>
        <w:rPr>
          <w:rFonts w:hint="eastAsia" w:cs="仿宋_GB2312"/>
          <w:b w:val="0"/>
          <w:bCs w:val="0"/>
          <w:spacing w:val="-3"/>
          <w:sz w:val="28"/>
          <w:szCs w:val="22"/>
          <w:lang w:val="zh-CN" w:eastAsia="zh-CN" w:bidi="zh-CN"/>
        </w:rPr>
        <w:t>工业场地</w:t>
      </w:r>
    </w:p>
    <w:p>
      <w:pPr>
        <w:pStyle w:val="6"/>
        <w:keepNext w:val="0"/>
        <w:keepLines w:val="0"/>
        <w:pageBreakBefore w:val="0"/>
        <w:widowControl w:val="0"/>
        <w:kinsoku/>
        <w:wordWrap/>
        <w:overflowPunct/>
        <w:topLinePunct w:val="0"/>
        <w:bidi w:val="0"/>
        <w:adjustRightInd/>
        <w:snapToGrid/>
        <w:spacing w:before="160" w:line="365" w:lineRule="auto"/>
        <w:ind w:left="0" w:leftChars="0" w:firstLine="548" w:firstLineChars="200"/>
        <w:textAlignment w:val="auto"/>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工业场地位于办公生活区西南侧，工业场地内全部硬化，生产车间全部密封，工业场地内布置有搅拌生产线，建设生产区域，中央控制室，搅拌楼、皮带走廊、沉淀池、雨水收集池、筒仓等生产车间，场内布设排水暗沟423m，断面尺寸为0.4m×0.4m，雨水收集池2座，场内地表雨水通过排水暗沟排入工业场地雨水收集池。建设单位在场内围墙内侧及场地北侧采用乔灌草结合的方式进行了绿化美化，绿化面积0.12hm</w:t>
      </w:r>
      <w:r>
        <w:rPr>
          <w:rFonts w:hint="eastAsia" w:ascii="仿宋_GB2312" w:hAnsi="仿宋_GB2312" w:eastAsia="仿宋_GB2312" w:cs="仿宋_GB2312"/>
          <w:b w:val="0"/>
          <w:bCs w:val="0"/>
          <w:spacing w:val="-3"/>
          <w:sz w:val="28"/>
          <w:szCs w:val="22"/>
          <w:vertAlign w:val="superscript"/>
          <w:lang w:val="zh-CN" w:eastAsia="zh-CN" w:bidi="zh-CN"/>
        </w:rPr>
        <w:t>2</w:t>
      </w:r>
      <w:r>
        <w:rPr>
          <w:rFonts w:hint="eastAsia" w:ascii="仿宋_GB2312" w:hAnsi="仿宋_GB2312" w:eastAsia="仿宋_GB2312" w:cs="仿宋_GB2312"/>
          <w:b w:val="0"/>
          <w:bCs w:val="0"/>
          <w:spacing w:val="-3"/>
          <w:sz w:val="28"/>
          <w:szCs w:val="22"/>
          <w:lang w:val="zh-CN" w:eastAsia="zh-CN" w:bidi="zh-CN"/>
        </w:rPr>
        <w:t>。工业场地占地面积1.4hm</w:t>
      </w:r>
      <w:r>
        <w:rPr>
          <w:rFonts w:hint="eastAsia" w:ascii="仿宋_GB2312" w:hAnsi="仿宋_GB2312" w:eastAsia="仿宋_GB2312" w:cs="仿宋_GB2312"/>
          <w:b w:val="0"/>
          <w:bCs w:val="0"/>
          <w:spacing w:val="-3"/>
          <w:sz w:val="28"/>
          <w:szCs w:val="22"/>
          <w:vertAlign w:val="superscript"/>
          <w:lang w:val="zh-CN" w:eastAsia="zh-CN" w:bidi="zh-CN"/>
        </w:rPr>
        <w:t>2</w:t>
      </w:r>
      <w:r>
        <w:rPr>
          <w:rFonts w:hint="eastAsia" w:ascii="仿宋_GB2312" w:hAnsi="仿宋_GB2312" w:eastAsia="仿宋_GB2312" w:cs="仿宋_GB2312"/>
          <w:b w:val="0"/>
          <w:bCs w:val="0"/>
          <w:spacing w:val="-3"/>
          <w:sz w:val="28"/>
          <w:szCs w:val="22"/>
          <w:lang w:val="zh-CN" w:eastAsia="zh-CN" w:bidi="zh-CN"/>
        </w:rPr>
        <w:t>，占地类型为工业用地</w:t>
      </w:r>
      <w:r>
        <w:rPr>
          <w:rFonts w:ascii="仿宋_GB2312" w:hAnsi="仿宋_GB2312" w:eastAsia="仿宋_GB2312" w:cs="仿宋_GB2312"/>
          <w:b w:val="0"/>
          <w:bCs w:val="0"/>
          <w:spacing w:val="-3"/>
          <w:sz w:val="28"/>
          <w:szCs w:val="22"/>
          <w:lang w:val="zh-CN" w:eastAsia="zh-CN" w:bidi="zh-CN"/>
        </w:rPr>
        <w:t>。</w:t>
      </w:r>
    </w:p>
    <w:p>
      <w:pPr>
        <w:pStyle w:val="6"/>
        <w:keepNext w:val="0"/>
        <w:keepLines w:val="0"/>
        <w:pageBreakBefore w:val="0"/>
        <w:widowControl w:val="0"/>
        <w:kinsoku/>
        <w:wordWrap/>
        <w:overflowPunct/>
        <w:topLinePunct w:val="0"/>
        <w:bidi w:val="0"/>
        <w:adjustRightInd/>
        <w:snapToGrid/>
        <w:spacing w:before="161" w:line="365" w:lineRule="auto"/>
        <w:ind w:left="0" w:leftChars="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（二）</w:t>
      </w:r>
      <w:r>
        <w:rPr>
          <w:rFonts w:hint="eastAsia" w:cs="仿宋_GB2312"/>
          <w:b w:val="0"/>
          <w:bCs w:val="0"/>
          <w:spacing w:val="-3"/>
          <w:sz w:val="28"/>
          <w:szCs w:val="22"/>
          <w:lang w:val="zh-CN" w:eastAsia="zh-CN" w:bidi="zh-CN"/>
        </w:rPr>
        <w:t>办公生活区</w:t>
      </w:r>
    </w:p>
    <w:p>
      <w:pPr>
        <w:pStyle w:val="6"/>
        <w:keepNext w:val="0"/>
        <w:keepLines w:val="0"/>
        <w:pageBreakBefore w:val="0"/>
        <w:widowControl w:val="0"/>
        <w:kinsoku/>
        <w:wordWrap/>
        <w:overflowPunct/>
        <w:topLinePunct w:val="0"/>
        <w:autoSpaceDE w:val="0"/>
        <w:autoSpaceDN w:val="0"/>
        <w:bidi w:val="0"/>
        <w:adjustRightInd/>
        <w:snapToGrid/>
        <w:spacing w:before="160" w:line="365" w:lineRule="auto"/>
        <w:ind w:left="0" w:leftChars="0" w:right="275" w:firstLine="548" w:firstLineChars="200"/>
        <w:textAlignment w:val="auto"/>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办公生活区位于工业场地东北侧，场内设置有办公室、职工宿舍、食堂等，办公生活区总占地面积 0.</w:t>
      </w:r>
      <w:r>
        <w:rPr>
          <w:rFonts w:hint="eastAsia" w:cs="仿宋_GB2312"/>
          <w:b w:val="0"/>
          <w:bCs w:val="0"/>
          <w:spacing w:val="-3"/>
          <w:sz w:val="28"/>
          <w:szCs w:val="22"/>
          <w:lang w:val="en-US" w:eastAsia="zh-CN" w:bidi="zh-CN"/>
        </w:rPr>
        <w:t>1</w:t>
      </w:r>
      <w:r>
        <w:rPr>
          <w:rFonts w:hint="eastAsia" w:ascii="仿宋_GB2312" w:hAnsi="仿宋_GB2312" w:eastAsia="仿宋_GB2312" w:cs="仿宋_GB2312"/>
          <w:b w:val="0"/>
          <w:bCs w:val="0"/>
          <w:spacing w:val="-3"/>
          <w:sz w:val="28"/>
          <w:szCs w:val="22"/>
          <w:lang w:val="zh-CN" w:eastAsia="zh-CN" w:bidi="zh-CN"/>
        </w:rPr>
        <w:t>hm</w:t>
      </w:r>
      <w:r>
        <w:rPr>
          <w:rFonts w:hint="eastAsia" w:ascii="仿宋_GB2312" w:hAnsi="仿宋_GB2312" w:eastAsia="仿宋_GB2312" w:cs="仿宋_GB2312"/>
          <w:b w:val="0"/>
          <w:bCs w:val="0"/>
          <w:spacing w:val="-3"/>
          <w:sz w:val="28"/>
          <w:szCs w:val="22"/>
          <w:vertAlign w:val="superscript"/>
          <w:lang w:val="zh-CN" w:eastAsia="zh-CN" w:bidi="zh-CN"/>
        </w:rPr>
        <w:t>2</w:t>
      </w:r>
      <w:r>
        <w:rPr>
          <w:rFonts w:hint="eastAsia" w:ascii="仿宋_GB2312" w:hAnsi="仿宋_GB2312" w:eastAsia="仿宋_GB2312" w:cs="仿宋_GB2312"/>
          <w:b w:val="0"/>
          <w:bCs w:val="0"/>
          <w:spacing w:val="-3"/>
          <w:sz w:val="28"/>
          <w:szCs w:val="22"/>
          <w:lang w:val="zh-CN" w:eastAsia="zh-CN" w:bidi="zh-CN"/>
        </w:rPr>
        <w:t>，均为永久占地，占地类型为工业用地。场地内有绿化面积0.02hm</w:t>
      </w:r>
      <w:r>
        <w:rPr>
          <w:rFonts w:hint="eastAsia" w:ascii="仿宋_GB2312" w:hAnsi="仿宋_GB2312" w:eastAsia="仿宋_GB2312" w:cs="仿宋_GB2312"/>
          <w:b w:val="0"/>
          <w:bCs w:val="0"/>
          <w:spacing w:val="-3"/>
          <w:sz w:val="28"/>
          <w:szCs w:val="22"/>
          <w:vertAlign w:val="superscript"/>
          <w:lang w:val="zh-CN" w:eastAsia="zh-CN" w:bidi="zh-CN"/>
        </w:rPr>
        <w:t>2</w:t>
      </w:r>
      <w:r>
        <w:rPr>
          <w:rFonts w:hint="eastAsia" w:ascii="仿宋_GB2312" w:hAnsi="仿宋_GB2312" w:eastAsia="仿宋_GB2312" w:cs="仿宋_GB2312"/>
          <w:b w:val="0"/>
          <w:bCs w:val="0"/>
          <w:spacing w:val="-3"/>
          <w:sz w:val="28"/>
          <w:szCs w:val="22"/>
          <w:lang w:val="zh-CN" w:eastAsia="zh-CN" w:bidi="zh-CN"/>
        </w:rPr>
        <w:t>，场内排水通过场地内排水暗沟排入工业场地的雨水收集池内，排水沟为采用浆砌石矩形断面，布设断面尺寸为0.4m×0.4m的排水沟25m</w:t>
      </w:r>
      <w:r>
        <w:rPr>
          <w:rFonts w:ascii="仿宋_GB2312" w:hAnsi="仿宋_GB2312" w:eastAsia="仿宋_GB2312" w:cs="仿宋_GB2312"/>
          <w:b w:val="0"/>
          <w:bCs w:val="0"/>
          <w:spacing w:val="-3"/>
          <w:sz w:val="28"/>
          <w:szCs w:val="22"/>
          <w:lang w:val="zh-CN" w:eastAsia="zh-CN" w:bidi="zh-CN"/>
        </w:rPr>
        <w:t>。</w:t>
      </w:r>
    </w:p>
    <w:p>
      <w:pPr>
        <w:pStyle w:val="13"/>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2" w:after="0" w:line="365" w:lineRule="auto"/>
        <w:ind w:right="0" w:rightChars="0" w:firstLine="548" w:firstLineChars="200"/>
        <w:jc w:val="left"/>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(三)</w:t>
      </w:r>
      <w:r>
        <w:rPr>
          <w:rFonts w:ascii="仿宋_GB2312" w:hAnsi="仿宋_GB2312" w:eastAsia="仿宋_GB2312" w:cs="仿宋_GB2312"/>
          <w:b w:val="0"/>
          <w:bCs w:val="0"/>
          <w:spacing w:val="-3"/>
          <w:sz w:val="28"/>
          <w:szCs w:val="22"/>
          <w:lang w:val="zh-CN" w:eastAsia="zh-CN" w:bidi="zh-CN"/>
        </w:rPr>
        <w:t>输电线路</w:t>
      </w:r>
    </w:p>
    <w:p>
      <w:pPr>
        <w:pStyle w:val="6"/>
        <w:keepNext w:val="0"/>
        <w:keepLines w:val="0"/>
        <w:pageBreakBefore w:val="0"/>
        <w:widowControl w:val="0"/>
        <w:kinsoku/>
        <w:wordWrap/>
        <w:overflowPunct/>
        <w:topLinePunct w:val="0"/>
        <w:autoSpaceDE w:val="0"/>
        <w:autoSpaceDN w:val="0"/>
        <w:bidi w:val="0"/>
        <w:adjustRightInd/>
        <w:snapToGrid/>
        <w:spacing w:before="160" w:line="365" w:lineRule="auto"/>
        <w:ind w:left="0" w:leftChars="0" w:right="130" w:rightChars="0" w:firstLine="572" w:firstLineChars="209"/>
        <w:jc w:val="both"/>
        <w:textAlignment w:val="auto"/>
        <w:rPr>
          <w:rFonts w:hint="eastAsia" w:ascii="仿宋_GB2312" w:hAnsi="仿宋_GB2312" w:eastAsia="仿宋_GB2312" w:cs="仿宋_GB2312"/>
          <w:b w:val="0"/>
          <w:bCs w:val="0"/>
          <w:spacing w:val="-3"/>
          <w:sz w:val="28"/>
          <w:szCs w:val="22"/>
          <w:lang w:val="en-US" w:eastAsia="zh-CN" w:bidi="zh-CN"/>
        </w:rPr>
      </w:pPr>
      <w:r>
        <w:rPr>
          <w:rFonts w:hint="eastAsia" w:ascii="仿宋_GB2312" w:hAnsi="仿宋_GB2312" w:eastAsia="仿宋_GB2312" w:cs="仿宋_GB2312"/>
          <w:b w:val="0"/>
          <w:bCs w:val="0"/>
          <w:spacing w:val="-3"/>
          <w:sz w:val="28"/>
          <w:szCs w:val="22"/>
          <w:lang w:val="en-US" w:eastAsia="zh-CN" w:bidi="zh-CN"/>
        </w:rPr>
        <w:t>项目用电从安居村变压器引接10KV线路到矿区变压器，送电距离约340m，线路架设完成多年，架设时扰动的地面均已恢复植被，占地0.01hm</w:t>
      </w:r>
      <w:r>
        <w:rPr>
          <w:rFonts w:hint="eastAsia" w:ascii="仿宋_GB2312" w:hAnsi="仿宋_GB2312" w:eastAsia="仿宋_GB2312" w:cs="仿宋_GB2312"/>
          <w:b w:val="0"/>
          <w:bCs w:val="0"/>
          <w:spacing w:val="-3"/>
          <w:sz w:val="28"/>
          <w:szCs w:val="22"/>
          <w:vertAlign w:val="superscript"/>
          <w:lang w:val="en-US" w:eastAsia="zh-CN" w:bidi="zh-CN"/>
        </w:rPr>
        <w:t>2</w:t>
      </w:r>
      <w:r>
        <w:rPr>
          <w:rFonts w:hint="eastAsia" w:ascii="仿宋_GB2312" w:hAnsi="仿宋_GB2312" w:eastAsia="仿宋_GB2312" w:cs="仿宋_GB2312"/>
          <w:b w:val="0"/>
          <w:bCs w:val="0"/>
          <w:spacing w:val="-3"/>
          <w:sz w:val="28"/>
          <w:szCs w:val="22"/>
          <w:lang w:val="en-US" w:eastAsia="zh-CN" w:bidi="zh-CN"/>
        </w:rPr>
        <w:t>。</w:t>
      </w:r>
    </w:p>
    <w:p>
      <w:pPr>
        <w:pStyle w:val="13"/>
        <w:keepNext w:val="0"/>
        <w:keepLines w:val="0"/>
        <w:pageBreakBefore w:val="0"/>
        <w:widowControl w:val="0"/>
        <w:numPr>
          <w:ilvl w:val="2"/>
          <w:numId w:val="1"/>
        </w:numPr>
        <w:tabs>
          <w:tab w:val="left" w:pos="0"/>
        </w:tabs>
        <w:kinsoku/>
        <w:wordWrap/>
        <w:overflowPunct/>
        <w:topLinePunct w:val="0"/>
        <w:bidi w:val="0"/>
        <w:adjustRightInd/>
        <w:snapToGrid/>
        <w:spacing w:before="78" w:after="0" w:line="365" w:lineRule="auto"/>
        <w:ind w:left="0" w:leftChars="0" w:right="0" w:firstLine="220" w:firstLineChars="0"/>
        <w:jc w:val="left"/>
        <w:textAlignment w:val="auto"/>
        <w:rPr>
          <w:rFonts w:ascii="仿宋_GB2312" w:hAnsi="仿宋_GB2312" w:eastAsia="仿宋_GB2312" w:cs="仿宋_GB2312"/>
          <w:b/>
          <w:bCs/>
          <w:spacing w:val="-3"/>
          <w:sz w:val="28"/>
          <w:szCs w:val="22"/>
          <w:lang w:val="zh-CN" w:eastAsia="zh-CN" w:bidi="zh-CN"/>
        </w:rPr>
      </w:pPr>
      <w:r>
        <w:rPr>
          <w:rFonts w:ascii="仿宋_GB2312" w:hAnsi="仿宋_GB2312" w:eastAsia="仿宋_GB2312" w:cs="仿宋_GB2312"/>
          <w:b/>
          <w:bCs/>
          <w:spacing w:val="-3"/>
          <w:sz w:val="28"/>
          <w:szCs w:val="22"/>
          <w:lang w:val="zh-CN" w:eastAsia="zh-CN" w:bidi="zh-CN"/>
        </w:rPr>
        <w:t>施工组织及工期</w:t>
      </w:r>
    </w:p>
    <w:p>
      <w:pPr>
        <w:pStyle w:val="6"/>
        <w:keepNext w:val="0"/>
        <w:keepLines w:val="0"/>
        <w:pageBreakBefore w:val="0"/>
        <w:widowControl w:val="0"/>
        <w:kinsoku/>
        <w:wordWrap/>
        <w:overflowPunct/>
        <w:topLinePunct w:val="0"/>
        <w:autoSpaceDE w:val="0"/>
        <w:autoSpaceDN w:val="0"/>
        <w:bidi w:val="0"/>
        <w:adjustRightInd/>
        <w:snapToGrid/>
        <w:spacing w:before="2" w:line="365" w:lineRule="auto"/>
        <w:ind w:left="221"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本项目土建施工标段划分为</w:t>
      </w:r>
      <w:r>
        <w:rPr>
          <w:rFonts w:hint="eastAsia" w:cs="仿宋_GB2312"/>
          <w:b w:val="0"/>
          <w:bCs w:val="0"/>
          <w:spacing w:val="-3"/>
          <w:sz w:val="28"/>
          <w:szCs w:val="22"/>
          <w:lang w:val="zh-CN" w:eastAsia="zh-CN" w:bidi="zh-CN"/>
        </w:rPr>
        <w:t>工业厂区</w:t>
      </w:r>
      <w:r>
        <w:rPr>
          <w:rFonts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办公生活区</w:t>
      </w:r>
      <w:r>
        <w:rPr>
          <w:rFonts w:ascii="仿宋_GB2312" w:hAnsi="仿宋_GB2312" w:eastAsia="仿宋_GB2312" w:cs="仿宋_GB2312"/>
          <w:b w:val="0"/>
          <w:bCs w:val="0"/>
          <w:spacing w:val="-3"/>
          <w:sz w:val="28"/>
          <w:szCs w:val="22"/>
          <w:lang w:val="zh-CN" w:eastAsia="zh-CN" w:bidi="zh-CN"/>
        </w:rPr>
        <w:t>、输电线路</w:t>
      </w:r>
      <w:r>
        <w:rPr>
          <w:rFonts w:hint="eastAsia" w:cs="仿宋_GB2312"/>
          <w:b w:val="0"/>
          <w:bCs w:val="0"/>
          <w:spacing w:val="-3"/>
          <w:sz w:val="28"/>
          <w:szCs w:val="22"/>
          <w:lang w:val="zh-CN" w:eastAsia="zh-CN" w:bidi="zh-CN"/>
        </w:rPr>
        <w:t>三</w:t>
      </w:r>
      <w:r>
        <w:rPr>
          <w:rFonts w:ascii="仿宋_GB2312" w:hAnsi="仿宋_GB2312" w:eastAsia="仿宋_GB2312" w:cs="仿宋_GB2312"/>
          <w:b w:val="0"/>
          <w:bCs w:val="0"/>
          <w:spacing w:val="-3"/>
          <w:sz w:val="28"/>
          <w:szCs w:val="22"/>
          <w:lang w:val="zh-CN" w:eastAsia="zh-CN" w:bidi="zh-CN"/>
        </w:rPr>
        <w:t>个标段。根据已批复的水土保持方案，项目工期为：</w:t>
      </w:r>
      <w:r>
        <w:rPr>
          <w:rFonts w:hint="eastAsia" w:ascii="仿宋_GB2312" w:hAnsi="仿宋_GB2312" w:eastAsia="仿宋_GB2312" w:cs="仿宋_GB2312"/>
          <w:b w:val="0"/>
          <w:bCs w:val="0"/>
          <w:spacing w:val="-3"/>
          <w:sz w:val="28"/>
          <w:szCs w:val="22"/>
          <w:lang w:val="zh-CN" w:eastAsia="zh-CN" w:bidi="zh-CN"/>
        </w:rPr>
        <w:t>20</w:t>
      </w:r>
      <w:r>
        <w:rPr>
          <w:rFonts w:hint="eastAsia" w:ascii="仿宋_GB2312" w:hAnsi="仿宋_GB2312" w:eastAsia="仿宋_GB2312" w:cs="仿宋_GB2312"/>
          <w:b w:val="0"/>
          <w:bCs w:val="0"/>
          <w:spacing w:val="-3"/>
          <w:sz w:val="28"/>
          <w:szCs w:val="22"/>
          <w:lang w:val="en-US" w:eastAsia="zh-CN" w:bidi="zh-CN"/>
        </w:rPr>
        <w:t>1</w:t>
      </w:r>
      <w:r>
        <w:rPr>
          <w:rFonts w:hint="eastAsia" w:cs="仿宋_GB2312"/>
          <w:b w:val="0"/>
          <w:bCs w:val="0"/>
          <w:spacing w:val="-3"/>
          <w:sz w:val="28"/>
          <w:szCs w:val="22"/>
          <w:lang w:val="en-US" w:eastAsia="zh-CN" w:bidi="zh-CN"/>
        </w:rPr>
        <w:t>9</w:t>
      </w:r>
      <w:r>
        <w:rPr>
          <w:rFonts w:hint="eastAsia" w:ascii="仿宋_GB2312" w:hAnsi="仿宋_GB2312" w:eastAsia="仿宋_GB2312" w:cs="仿宋_GB2312"/>
          <w:b w:val="0"/>
          <w:bCs w:val="0"/>
          <w:spacing w:val="-3"/>
          <w:sz w:val="28"/>
          <w:szCs w:val="22"/>
          <w:lang w:val="zh-CN" w:eastAsia="zh-CN" w:bidi="zh-CN"/>
        </w:rPr>
        <w:t>年</w:t>
      </w:r>
      <w:r>
        <w:rPr>
          <w:rFonts w:hint="eastAsia" w:cs="仿宋_GB2312"/>
          <w:b w:val="0"/>
          <w:bCs w:val="0"/>
          <w:spacing w:val="-3"/>
          <w:sz w:val="28"/>
          <w:szCs w:val="22"/>
          <w:lang w:val="en-US" w:eastAsia="zh-CN" w:bidi="zh-CN"/>
        </w:rPr>
        <w:t>6</w:t>
      </w:r>
      <w:r>
        <w:rPr>
          <w:rFonts w:hint="eastAsia" w:ascii="仿宋_GB2312" w:hAnsi="仿宋_GB2312" w:eastAsia="仿宋_GB2312" w:cs="仿宋_GB2312"/>
          <w:b w:val="0"/>
          <w:bCs w:val="0"/>
          <w:spacing w:val="-3"/>
          <w:sz w:val="28"/>
          <w:szCs w:val="22"/>
          <w:lang w:val="zh-CN" w:eastAsia="zh-CN" w:bidi="zh-CN"/>
        </w:rPr>
        <w:t>月开工建设，20</w:t>
      </w:r>
      <w:r>
        <w:rPr>
          <w:rFonts w:hint="eastAsia" w:ascii="仿宋_GB2312" w:hAnsi="仿宋_GB2312" w:eastAsia="仿宋_GB2312" w:cs="仿宋_GB2312"/>
          <w:b w:val="0"/>
          <w:bCs w:val="0"/>
          <w:spacing w:val="-3"/>
          <w:sz w:val="28"/>
          <w:szCs w:val="22"/>
          <w:lang w:val="en-US" w:eastAsia="zh-CN" w:bidi="zh-CN"/>
        </w:rPr>
        <w:t>1</w:t>
      </w:r>
      <w:r>
        <w:rPr>
          <w:rFonts w:hint="eastAsia" w:cs="仿宋_GB2312"/>
          <w:b w:val="0"/>
          <w:bCs w:val="0"/>
          <w:spacing w:val="-3"/>
          <w:sz w:val="28"/>
          <w:szCs w:val="22"/>
          <w:lang w:val="en-US" w:eastAsia="zh-CN" w:bidi="zh-CN"/>
        </w:rPr>
        <w:t>9</w:t>
      </w:r>
      <w:r>
        <w:rPr>
          <w:rFonts w:hint="eastAsia" w:ascii="仿宋_GB2312" w:hAnsi="仿宋_GB2312" w:eastAsia="仿宋_GB2312" w:cs="仿宋_GB2312"/>
          <w:b w:val="0"/>
          <w:bCs w:val="0"/>
          <w:spacing w:val="-3"/>
          <w:sz w:val="28"/>
          <w:szCs w:val="22"/>
          <w:lang w:val="zh-CN" w:eastAsia="zh-CN" w:bidi="zh-CN"/>
        </w:rPr>
        <w:t>年</w:t>
      </w:r>
      <w:r>
        <w:rPr>
          <w:rFonts w:hint="eastAsia" w:cs="仿宋_GB2312"/>
          <w:b w:val="0"/>
          <w:bCs w:val="0"/>
          <w:spacing w:val="-3"/>
          <w:sz w:val="28"/>
          <w:szCs w:val="22"/>
          <w:lang w:val="en-US" w:eastAsia="zh-CN" w:bidi="zh-CN"/>
        </w:rPr>
        <w:t>7</w:t>
      </w:r>
      <w:r>
        <w:rPr>
          <w:rFonts w:hint="eastAsia" w:ascii="仿宋_GB2312" w:hAnsi="仿宋_GB2312" w:eastAsia="仿宋_GB2312" w:cs="仿宋_GB2312"/>
          <w:b w:val="0"/>
          <w:bCs w:val="0"/>
          <w:spacing w:val="-3"/>
          <w:sz w:val="28"/>
          <w:szCs w:val="22"/>
          <w:lang w:val="zh-CN" w:eastAsia="zh-CN" w:bidi="zh-CN"/>
        </w:rPr>
        <w:t>月建成投产，建设工期</w:t>
      </w:r>
      <w:r>
        <w:rPr>
          <w:rFonts w:hint="eastAsia" w:cs="仿宋_GB2312"/>
          <w:b w:val="0"/>
          <w:bCs w:val="0"/>
          <w:spacing w:val="-3"/>
          <w:sz w:val="28"/>
          <w:szCs w:val="22"/>
          <w:lang w:val="en-US" w:eastAsia="zh-CN" w:bidi="zh-CN"/>
        </w:rPr>
        <w:t>2</w:t>
      </w:r>
      <w:r>
        <w:rPr>
          <w:rFonts w:hint="eastAsia" w:ascii="仿宋_GB2312" w:hAnsi="仿宋_GB2312" w:eastAsia="仿宋_GB2312" w:cs="仿宋_GB2312"/>
          <w:b w:val="0"/>
          <w:bCs w:val="0"/>
          <w:spacing w:val="-3"/>
          <w:sz w:val="28"/>
          <w:szCs w:val="22"/>
          <w:lang w:val="zh-CN" w:eastAsia="zh-CN" w:bidi="zh-CN"/>
        </w:rPr>
        <w:t>个月。</w:t>
      </w:r>
    </w:p>
    <w:p>
      <w:pPr>
        <w:pStyle w:val="13"/>
        <w:keepNext w:val="0"/>
        <w:keepLines w:val="0"/>
        <w:pageBreakBefore w:val="0"/>
        <w:widowControl w:val="0"/>
        <w:numPr>
          <w:ilvl w:val="2"/>
          <w:numId w:val="1"/>
        </w:numPr>
        <w:tabs>
          <w:tab w:val="left" w:pos="760"/>
        </w:tabs>
        <w:kinsoku/>
        <w:wordWrap/>
        <w:overflowPunct/>
        <w:topLinePunct w:val="0"/>
        <w:bidi w:val="0"/>
        <w:adjustRightInd/>
        <w:snapToGrid/>
        <w:spacing w:before="0"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9" w:name="1.1.6土石方情况"/>
      <w:bookmarkEnd w:id="19"/>
      <w:bookmarkStart w:id="20" w:name="1.1.6土石方情况"/>
      <w:bookmarkEnd w:id="20"/>
      <w:r>
        <w:rPr>
          <w:rFonts w:ascii="仿宋_GB2312" w:hAnsi="仿宋_GB2312" w:eastAsia="仿宋_GB2312" w:cs="仿宋_GB2312"/>
          <w:b/>
          <w:bCs/>
          <w:spacing w:val="-3"/>
          <w:sz w:val="28"/>
          <w:szCs w:val="22"/>
          <w:lang w:val="zh-CN" w:eastAsia="zh-CN" w:bidi="zh-CN"/>
        </w:rPr>
        <w:t>土石方情况</w:t>
      </w:r>
    </w:p>
    <w:p>
      <w:pPr>
        <w:pStyle w:val="6"/>
        <w:keepNext w:val="0"/>
        <w:keepLines w:val="0"/>
        <w:pageBreakBefore w:val="0"/>
        <w:widowControl w:val="0"/>
        <w:kinsoku/>
        <w:wordWrap/>
        <w:overflowPunct/>
        <w:topLinePunct w:val="0"/>
        <w:bidi w:val="0"/>
        <w:adjustRightInd/>
        <w:snapToGrid/>
        <w:spacing w:line="365" w:lineRule="auto"/>
        <w:ind w:right="-90" w:rightChars="0" w:firstLine="48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监测结果表明，</w:t>
      </w:r>
      <w:r>
        <w:rPr>
          <w:rFonts w:hint="eastAsia" w:cs="仿宋_GB2312"/>
          <w:b w:val="0"/>
          <w:bCs w:val="0"/>
          <w:spacing w:val="-3"/>
          <w:sz w:val="28"/>
          <w:szCs w:val="22"/>
          <w:lang w:val="zh-CN" w:eastAsia="zh-CN" w:bidi="zh-CN"/>
        </w:rPr>
        <w:t>曲沃县馥裕预拌混凝土有限公司年产30万m</w:t>
      </w:r>
      <w:r>
        <w:rPr>
          <w:rFonts w:hint="eastAsia" w:cs="仿宋_GB2312"/>
          <w:b w:val="0"/>
          <w:bCs w:val="0"/>
          <w:spacing w:val="-3"/>
          <w:sz w:val="28"/>
          <w:szCs w:val="22"/>
          <w:vertAlign w:val="superscript"/>
          <w:lang w:val="zh-CN" w:eastAsia="zh-CN" w:bidi="zh-CN"/>
        </w:rPr>
        <w:t>3</w:t>
      </w:r>
      <w:r>
        <w:rPr>
          <w:rFonts w:hint="eastAsia" w:cs="仿宋_GB2312"/>
          <w:b w:val="0"/>
          <w:bCs w:val="0"/>
          <w:spacing w:val="-3"/>
          <w:sz w:val="28"/>
          <w:szCs w:val="22"/>
          <w:lang w:val="zh-CN" w:eastAsia="zh-CN" w:bidi="zh-CN"/>
        </w:rPr>
        <w:t>预拌砼改扩建项目</w:t>
      </w:r>
      <w:r>
        <w:rPr>
          <w:rFonts w:hint="eastAsia" w:ascii="仿宋_GB2312" w:hAnsi="仿宋_GB2312" w:eastAsia="仿宋_GB2312" w:cs="仿宋_GB2312"/>
          <w:b w:val="0"/>
          <w:bCs w:val="0"/>
          <w:spacing w:val="-3"/>
          <w:sz w:val="28"/>
          <w:szCs w:val="22"/>
          <w:lang w:val="zh-CN" w:eastAsia="zh-CN" w:bidi="zh-CN"/>
        </w:rPr>
        <w:t>目</w:t>
      </w:r>
      <w:r>
        <w:rPr>
          <w:rFonts w:ascii="仿宋_GB2312" w:hAnsi="仿宋_GB2312" w:eastAsia="仿宋_GB2312" w:cs="仿宋_GB2312"/>
          <w:b w:val="0"/>
          <w:bCs w:val="0"/>
          <w:spacing w:val="-3"/>
          <w:sz w:val="28"/>
          <w:szCs w:val="22"/>
          <w:lang w:val="zh-CN" w:eastAsia="zh-CN" w:bidi="zh-CN"/>
        </w:rPr>
        <w:t>建设期实际产生的土石方量</w:t>
      </w:r>
      <w:r>
        <w:rPr>
          <w:rFonts w:hint="eastAsia" w:ascii="仿宋_GB2312" w:hAnsi="仿宋_GB2312" w:eastAsia="仿宋_GB2312" w:cs="仿宋_GB2312"/>
          <w:b w:val="0"/>
          <w:bCs w:val="0"/>
          <w:spacing w:val="-3"/>
          <w:sz w:val="28"/>
          <w:szCs w:val="22"/>
          <w:lang w:val="zh-CN" w:eastAsia="zh-CN" w:bidi="zh-CN"/>
        </w:rPr>
        <w:t>挖方</w:t>
      </w:r>
      <w:r>
        <w:rPr>
          <w:rFonts w:hint="eastAsia" w:cs="仿宋_GB2312"/>
          <w:b w:val="0"/>
          <w:bCs w:val="0"/>
          <w:spacing w:val="-3"/>
          <w:sz w:val="28"/>
          <w:szCs w:val="22"/>
          <w:lang w:val="en-US" w:eastAsia="zh-CN" w:bidi="zh-CN"/>
        </w:rPr>
        <w:t>0.8</w:t>
      </w:r>
      <w:r>
        <w:rPr>
          <w:rFonts w:hint="eastAsia" w:ascii="仿宋_GB2312" w:hAnsi="仿宋_GB2312" w:eastAsia="仿宋_GB2312" w:cs="仿宋_GB2312"/>
          <w:b w:val="0"/>
          <w:bCs w:val="0"/>
          <w:spacing w:val="-3"/>
          <w:sz w:val="28"/>
          <w:szCs w:val="22"/>
          <w:lang w:val="en-US" w:eastAsia="zh-CN" w:bidi="zh-CN"/>
        </w:rPr>
        <w:t>万</w:t>
      </w:r>
      <w:r>
        <w:rPr>
          <w:rFonts w:ascii="仿宋_GB2312" w:hAnsi="仿宋_GB2312" w:eastAsia="仿宋_GB2312" w:cs="仿宋_GB2312"/>
          <w:b w:val="0"/>
          <w:bCs w:val="0"/>
          <w:spacing w:val="-3"/>
          <w:sz w:val="28"/>
          <w:szCs w:val="22"/>
          <w:lang w:val="zh-CN" w:eastAsia="zh-CN" w:bidi="zh-CN"/>
        </w:rPr>
        <w:t>m</w:t>
      </w:r>
      <w:r>
        <w:rPr>
          <w:rFonts w:hint="eastAsia" w:cs="仿宋_GB2312"/>
          <w:b w:val="0"/>
          <w:bCs w:val="0"/>
          <w:spacing w:val="-3"/>
          <w:sz w:val="28"/>
          <w:szCs w:val="22"/>
          <w:vertAlign w:val="superscript"/>
          <w:lang w:val="zh-CN" w:eastAsia="zh-CN" w:bidi="zh-CN"/>
        </w:rPr>
        <w:t>3</w:t>
      </w:r>
      <w:r>
        <w:rPr>
          <w:rFonts w:ascii="仿宋_GB2312" w:hAnsi="仿宋_GB2312" w:eastAsia="仿宋_GB2312" w:cs="仿宋_GB2312"/>
          <w:b w:val="0"/>
          <w:bCs w:val="0"/>
          <w:spacing w:val="-3"/>
          <w:sz w:val="28"/>
          <w:szCs w:val="22"/>
          <w:lang w:val="zh-CN" w:eastAsia="zh-CN" w:bidi="zh-CN"/>
        </w:rPr>
        <w:t>，填方</w:t>
      </w:r>
      <w:r>
        <w:rPr>
          <w:rFonts w:hint="eastAsia" w:cs="仿宋_GB2312"/>
          <w:b w:val="0"/>
          <w:bCs w:val="0"/>
          <w:spacing w:val="-3"/>
          <w:sz w:val="28"/>
          <w:szCs w:val="22"/>
          <w:lang w:val="en-US" w:eastAsia="zh-CN" w:bidi="zh-CN"/>
        </w:rPr>
        <w:t>0.8</w:t>
      </w:r>
      <w:r>
        <w:rPr>
          <w:rFonts w:hint="eastAsia" w:ascii="仿宋_GB2312" w:hAnsi="仿宋_GB2312" w:eastAsia="仿宋_GB2312" w:cs="仿宋_GB2312"/>
          <w:b w:val="0"/>
          <w:bCs w:val="0"/>
          <w:spacing w:val="-3"/>
          <w:sz w:val="28"/>
          <w:szCs w:val="22"/>
          <w:lang w:val="en-US" w:eastAsia="zh-CN" w:bidi="zh-CN"/>
        </w:rPr>
        <w:t>万</w:t>
      </w:r>
      <w:r>
        <w:rPr>
          <w:rFonts w:ascii="仿宋_GB2312" w:hAnsi="仿宋_GB2312" w:eastAsia="仿宋_GB2312" w:cs="仿宋_GB2312"/>
          <w:b w:val="0"/>
          <w:bCs w:val="0"/>
          <w:spacing w:val="-3"/>
          <w:sz w:val="28"/>
          <w:szCs w:val="22"/>
          <w:lang w:val="zh-CN" w:eastAsia="zh-CN" w:bidi="zh-CN"/>
        </w:rPr>
        <w:t>m</w:t>
      </w:r>
      <w:r>
        <w:rPr>
          <w:rFonts w:ascii="仿宋_GB2312" w:hAnsi="仿宋_GB2312" w:eastAsia="仿宋_GB2312" w:cs="仿宋_GB2312"/>
          <w:b w:val="0"/>
          <w:bCs w:val="0"/>
          <w:spacing w:val="-3"/>
          <w:sz w:val="28"/>
          <w:szCs w:val="22"/>
          <w:vertAlign w:val="superscript"/>
          <w:lang w:val="zh-CN" w:eastAsia="zh-CN" w:bidi="zh-CN"/>
        </w:rPr>
        <w:t>3</w:t>
      </w:r>
      <w:r>
        <w:rPr>
          <w:rFonts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zh-CN" w:eastAsia="zh-CN" w:bidi="zh-CN"/>
        </w:rPr>
        <w:t>土石方挖填平衡，项目生产过程中无弃渣产生。</w:t>
      </w:r>
    </w:p>
    <w:p>
      <w:pPr>
        <w:pStyle w:val="13"/>
        <w:keepNext w:val="0"/>
        <w:keepLines w:val="0"/>
        <w:pageBreakBefore w:val="0"/>
        <w:widowControl w:val="0"/>
        <w:numPr>
          <w:ilvl w:val="2"/>
          <w:numId w:val="1"/>
        </w:numPr>
        <w:tabs>
          <w:tab w:val="left" w:pos="760"/>
        </w:tabs>
        <w:kinsoku/>
        <w:wordWrap/>
        <w:overflowPunct/>
        <w:topLinePunct w:val="0"/>
        <w:bidi w:val="0"/>
        <w:adjustRightInd/>
        <w:snapToGrid/>
        <w:spacing w:before="79"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bookmarkStart w:id="21" w:name="1.1.7征占地情况"/>
      <w:bookmarkEnd w:id="21"/>
      <w:bookmarkStart w:id="22" w:name="1.1.7征占地情况"/>
      <w:bookmarkEnd w:id="22"/>
      <w:r>
        <w:rPr>
          <w:rFonts w:ascii="仿宋_GB2312" w:hAnsi="仿宋_GB2312" w:eastAsia="仿宋_GB2312" w:cs="仿宋_GB2312"/>
          <w:b/>
          <w:bCs/>
          <w:spacing w:val="-3"/>
          <w:sz w:val="28"/>
          <w:szCs w:val="22"/>
          <w:lang w:val="zh-CN" w:eastAsia="zh-CN" w:bidi="zh-CN"/>
        </w:rPr>
        <w:t>征占地情况</w:t>
      </w:r>
    </w:p>
    <w:p>
      <w:pPr>
        <w:pStyle w:val="6"/>
        <w:keepNext w:val="0"/>
        <w:keepLines w:val="0"/>
        <w:pageBreakBefore w:val="0"/>
        <w:widowControl w:val="0"/>
        <w:kinsoku/>
        <w:wordWrap/>
        <w:overflowPunct/>
        <w:topLinePunct w:val="0"/>
        <w:bidi w:val="0"/>
        <w:adjustRightInd/>
        <w:snapToGrid/>
        <w:spacing w:before="1" w:line="365" w:lineRule="auto"/>
        <w:ind w:right="395" w:firstLine="48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本工程占地面积为</w:t>
      </w:r>
      <w:r>
        <w:rPr>
          <w:rFonts w:hint="eastAsia" w:cs="仿宋_GB2312"/>
          <w:b w:val="0"/>
          <w:bCs w:val="0"/>
          <w:spacing w:val="-3"/>
          <w:sz w:val="28"/>
          <w:szCs w:val="22"/>
          <w:lang w:val="en-US" w:eastAsia="zh-CN" w:bidi="zh-CN"/>
        </w:rPr>
        <w:t>1.51</w:t>
      </w:r>
      <w:r>
        <w:rPr>
          <w:rFonts w:ascii="仿宋_GB2312" w:hAnsi="仿宋_GB2312" w:eastAsia="仿宋_GB2312" w:cs="仿宋_GB2312"/>
          <w:b w:val="0"/>
          <w:bCs w:val="0"/>
          <w:spacing w:val="-3"/>
          <w:sz w:val="28"/>
          <w:szCs w:val="22"/>
          <w:lang w:val="zh-CN" w:eastAsia="zh-CN" w:bidi="zh-CN"/>
        </w:rPr>
        <w:t>hm²，</w:t>
      </w:r>
      <w:r>
        <w:rPr>
          <w:rFonts w:hint="eastAsia" w:cs="仿宋_GB2312"/>
          <w:b w:val="0"/>
          <w:bCs w:val="0"/>
          <w:spacing w:val="-3"/>
          <w:sz w:val="28"/>
          <w:szCs w:val="22"/>
          <w:lang w:val="zh-CN" w:eastAsia="zh-CN" w:bidi="zh-CN"/>
        </w:rPr>
        <w:t>全部为</w:t>
      </w:r>
      <w:r>
        <w:rPr>
          <w:rFonts w:ascii="仿宋_GB2312" w:hAnsi="仿宋_GB2312" w:eastAsia="仿宋_GB2312" w:cs="仿宋_GB2312"/>
          <w:b w:val="0"/>
          <w:bCs w:val="0"/>
          <w:spacing w:val="-3"/>
          <w:sz w:val="28"/>
          <w:szCs w:val="22"/>
          <w:lang w:val="zh-CN" w:eastAsia="zh-CN" w:bidi="zh-CN"/>
        </w:rPr>
        <w:t>永久占地。</w:t>
      </w:r>
    </w:p>
    <w:p>
      <w:pPr>
        <w:keepNext w:val="0"/>
        <w:keepLines w:val="0"/>
        <w:pageBreakBefore w:val="0"/>
        <w:widowControl w:val="0"/>
        <w:tabs>
          <w:tab w:val="left" w:pos="2639"/>
          <w:tab w:val="left" w:pos="7333"/>
        </w:tabs>
        <w:kinsoku/>
        <w:wordWrap/>
        <w:overflowPunct/>
        <w:topLinePunct w:val="0"/>
        <w:bidi w:val="0"/>
        <w:adjustRightInd/>
        <w:snapToGrid/>
        <w:spacing w:before="1" w:line="365" w:lineRule="auto"/>
        <w:ind w:left="700" w:right="0" w:firstLine="0"/>
        <w:jc w:val="left"/>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1-1</w:t>
      </w:r>
      <w:r>
        <w:rPr>
          <w:rFonts w:hint="eastAsia" w:ascii="仿宋_GB2312" w:hAnsi="仿宋_GB2312" w:eastAsia="仿宋_GB2312"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工程现状占地类型面积统计表</w:t>
      </w:r>
      <w:r>
        <w:rPr>
          <w:rFonts w:hint="eastAsia" w:ascii="仿宋_GB2312" w:hAnsi="仿宋_GB2312" w:eastAsia="仿宋_GB2312"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单位：hm²</w:t>
      </w:r>
    </w:p>
    <w:tbl>
      <w:tblPr>
        <w:tblStyle w:val="11"/>
        <w:tblpPr w:leftFromText="180" w:rightFromText="180" w:vertAnchor="text" w:horzAnchor="page" w:tblpXSpec="center" w:tblpY="336"/>
        <w:tblOverlap w:val="never"/>
        <w:tblW w:w="912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48"/>
        <w:gridCol w:w="1605"/>
        <w:gridCol w:w="1605"/>
        <w:gridCol w:w="1541"/>
        <w:gridCol w:w="1500"/>
        <w:gridCol w:w="15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1348" w:type="dxa"/>
            <w:vMerge w:val="restart"/>
            <w:vAlign w:val="center"/>
          </w:tcPr>
          <w:p>
            <w:pPr>
              <w:pStyle w:val="14"/>
              <w:keepNext w:val="0"/>
              <w:keepLines w:val="0"/>
              <w:pageBreakBefore w:val="0"/>
              <w:widowControl w:val="0"/>
              <w:kinsoku/>
              <w:wordWrap/>
              <w:overflowPunct/>
              <w:topLinePunct w:val="0"/>
              <w:autoSpaceDE/>
              <w:autoSpaceDN/>
              <w:bidi w:val="0"/>
              <w:adjustRightInd/>
              <w:snapToGrid/>
              <w:spacing w:before="90" w:line="240" w:lineRule="auto"/>
              <w:ind w:left="197" w:right="185"/>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占地类型</w:t>
            </w:r>
          </w:p>
        </w:tc>
        <w:tc>
          <w:tcPr>
            <w:tcW w:w="1605" w:type="dxa"/>
            <w:vMerge w:val="restart"/>
            <w:vAlign w:val="center"/>
          </w:tcPr>
          <w:p>
            <w:pPr>
              <w:pStyle w:val="14"/>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项目区</w:t>
            </w:r>
          </w:p>
        </w:tc>
        <w:tc>
          <w:tcPr>
            <w:tcW w:w="1605" w:type="dxa"/>
            <w:vAlign w:val="center"/>
          </w:tcPr>
          <w:p>
            <w:pPr>
              <w:pStyle w:val="14"/>
              <w:keepNext w:val="0"/>
              <w:keepLines w:val="0"/>
              <w:pageBreakBefore w:val="0"/>
              <w:widowControl w:val="0"/>
              <w:kinsoku/>
              <w:wordWrap/>
              <w:overflowPunct/>
              <w:topLinePunct w:val="0"/>
              <w:autoSpaceDE/>
              <w:autoSpaceDN/>
              <w:bidi w:val="0"/>
              <w:adjustRightInd/>
              <w:snapToGrid/>
              <w:spacing w:before="17" w:line="240" w:lineRule="auto"/>
              <w:ind w:left="237" w:right="225"/>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工矿用地</w:t>
            </w:r>
          </w:p>
        </w:tc>
        <w:tc>
          <w:tcPr>
            <w:tcW w:w="1541" w:type="dxa"/>
            <w:vAlign w:val="center"/>
          </w:tcPr>
          <w:p>
            <w:pPr>
              <w:pStyle w:val="14"/>
              <w:keepNext w:val="0"/>
              <w:keepLines w:val="0"/>
              <w:pageBreakBefore w:val="0"/>
              <w:widowControl w:val="0"/>
              <w:kinsoku/>
              <w:wordWrap/>
              <w:overflowPunct/>
              <w:topLinePunct w:val="0"/>
              <w:autoSpaceDE/>
              <w:autoSpaceDN/>
              <w:bidi w:val="0"/>
              <w:adjustRightInd/>
              <w:snapToGrid/>
              <w:spacing w:before="17" w:line="240" w:lineRule="auto"/>
              <w:ind w:left="227" w:right="219"/>
              <w:jc w:val="center"/>
              <w:textAlignment w:val="auto"/>
              <w:rPr>
                <w:rFonts w:ascii="仿宋_GB2312" w:hAnsi="仿宋_GB2312" w:eastAsia="仿宋_GB2312" w:cs="仿宋_GB2312"/>
                <w:b w:val="0"/>
                <w:bCs w:val="0"/>
                <w:spacing w:val="-3"/>
                <w:sz w:val="24"/>
                <w:szCs w:val="24"/>
                <w:lang w:val="zh-CN" w:eastAsia="zh-CN" w:bidi="zh-CN"/>
              </w:rPr>
            </w:pPr>
            <w:r>
              <w:rPr>
                <w:rFonts w:hint="eastAsia" w:cs="仿宋_GB2312"/>
                <w:b w:val="0"/>
                <w:bCs w:val="0"/>
                <w:spacing w:val="-3"/>
                <w:sz w:val="24"/>
                <w:szCs w:val="24"/>
                <w:lang w:val="zh-CN" w:eastAsia="zh-CN" w:bidi="zh-CN"/>
              </w:rPr>
              <w:t>其他草地</w:t>
            </w:r>
          </w:p>
        </w:tc>
        <w:tc>
          <w:tcPr>
            <w:tcW w:w="1500" w:type="dxa"/>
            <w:vAlign w:val="center"/>
          </w:tcPr>
          <w:p>
            <w:pPr>
              <w:pStyle w:val="14"/>
              <w:keepNext w:val="0"/>
              <w:keepLines w:val="0"/>
              <w:pageBreakBefore w:val="0"/>
              <w:widowControl w:val="0"/>
              <w:kinsoku/>
              <w:wordWrap/>
              <w:overflowPunct/>
              <w:topLinePunct w:val="0"/>
              <w:autoSpaceDE/>
              <w:autoSpaceDN/>
              <w:bidi w:val="0"/>
              <w:adjustRightInd/>
              <w:snapToGrid/>
              <w:spacing w:before="17" w:line="240" w:lineRule="auto"/>
              <w:ind w:left="297" w:right="284"/>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交通运输用地</w:t>
            </w:r>
          </w:p>
        </w:tc>
        <w:tc>
          <w:tcPr>
            <w:tcW w:w="1524" w:type="dxa"/>
            <w:vMerge w:val="restart"/>
            <w:vAlign w:val="center"/>
          </w:tcPr>
          <w:p>
            <w:pPr>
              <w:pStyle w:val="14"/>
              <w:keepNext w:val="0"/>
              <w:keepLines w:val="0"/>
              <w:pageBreakBefore w:val="0"/>
              <w:widowControl w:val="0"/>
              <w:kinsoku/>
              <w:wordWrap/>
              <w:overflowPunct/>
              <w:topLinePunct w:val="0"/>
              <w:autoSpaceDE/>
              <w:autoSpaceDN/>
              <w:bidi w:val="0"/>
              <w:adjustRightInd/>
              <w:snapToGrid/>
              <w:spacing w:before="187" w:line="240" w:lineRule="auto"/>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合计（hm</w:t>
            </w:r>
            <w:r>
              <w:rPr>
                <w:rFonts w:ascii="仿宋_GB2312" w:hAnsi="仿宋_GB2312" w:eastAsia="仿宋_GB2312" w:cs="仿宋_GB2312"/>
                <w:b w:val="0"/>
                <w:bCs w:val="0"/>
                <w:spacing w:val="-3"/>
                <w:sz w:val="24"/>
                <w:szCs w:val="24"/>
                <w:vertAlign w:val="superscript"/>
                <w:lang w:val="zh-CN" w:eastAsia="zh-CN" w:bidi="zh-CN"/>
              </w:rPr>
              <w:t>2</w:t>
            </w:r>
            <w:r>
              <w:rPr>
                <w:rFonts w:ascii="仿宋_GB2312" w:hAnsi="仿宋_GB2312" w:eastAsia="仿宋_GB2312" w:cs="仿宋_GB2312"/>
                <w:b w:val="0"/>
                <w:bCs w:val="0"/>
                <w:spacing w:val="-3"/>
                <w:sz w:val="24"/>
                <w:szCs w:val="24"/>
                <w:lang w:val="zh-CN"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jc w:val="center"/>
        </w:trPr>
        <w:tc>
          <w:tcPr>
            <w:tcW w:w="1348"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b w:val="0"/>
                <w:bCs w:val="0"/>
                <w:spacing w:val="-3"/>
                <w:sz w:val="24"/>
                <w:szCs w:val="24"/>
                <w:lang w:val="zh-CN" w:eastAsia="zh-CN" w:bidi="zh-CN"/>
              </w:rPr>
            </w:pPr>
          </w:p>
        </w:tc>
        <w:tc>
          <w:tcPr>
            <w:tcW w:w="1605"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b w:val="0"/>
                <w:bCs w:val="0"/>
                <w:spacing w:val="-3"/>
                <w:sz w:val="24"/>
                <w:szCs w:val="24"/>
                <w:lang w:val="zh-CN" w:eastAsia="zh-CN" w:bidi="zh-CN"/>
              </w:rPr>
            </w:pPr>
          </w:p>
        </w:tc>
        <w:tc>
          <w:tcPr>
            <w:tcW w:w="1605" w:type="dxa"/>
            <w:vAlign w:val="center"/>
          </w:tcPr>
          <w:p>
            <w:pPr>
              <w:pStyle w:val="14"/>
              <w:keepNext w:val="0"/>
              <w:keepLines w:val="0"/>
              <w:pageBreakBefore w:val="0"/>
              <w:widowControl w:val="0"/>
              <w:kinsoku/>
              <w:wordWrap/>
              <w:overflowPunct/>
              <w:topLinePunct w:val="0"/>
              <w:autoSpaceDE/>
              <w:autoSpaceDN/>
              <w:bidi w:val="0"/>
              <w:adjustRightInd/>
              <w:snapToGrid/>
              <w:spacing w:before="25" w:line="240" w:lineRule="auto"/>
              <w:ind w:left="235" w:right="225"/>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（hm</w:t>
            </w:r>
            <w:r>
              <w:rPr>
                <w:rFonts w:ascii="仿宋_GB2312" w:hAnsi="仿宋_GB2312" w:eastAsia="仿宋_GB2312" w:cs="仿宋_GB2312"/>
                <w:b w:val="0"/>
                <w:bCs w:val="0"/>
                <w:spacing w:val="-3"/>
                <w:sz w:val="24"/>
                <w:szCs w:val="24"/>
                <w:vertAlign w:val="superscript"/>
                <w:lang w:val="zh-CN" w:eastAsia="zh-CN" w:bidi="zh-CN"/>
              </w:rPr>
              <w:t>2</w:t>
            </w:r>
            <w:r>
              <w:rPr>
                <w:rFonts w:ascii="仿宋_GB2312" w:hAnsi="仿宋_GB2312" w:eastAsia="仿宋_GB2312" w:cs="仿宋_GB2312"/>
                <w:b w:val="0"/>
                <w:bCs w:val="0"/>
                <w:spacing w:val="-3"/>
                <w:sz w:val="24"/>
                <w:szCs w:val="24"/>
                <w:lang w:val="zh-CN" w:eastAsia="zh-CN" w:bidi="zh-CN"/>
              </w:rPr>
              <w:t>）</w:t>
            </w:r>
          </w:p>
        </w:tc>
        <w:tc>
          <w:tcPr>
            <w:tcW w:w="1541" w:type="dxa"/>
            <w:vAlign w:val="center"/>
          </w:tcPr>
          <w:p>
            <w:pPr>
              <w:pStyle w:val="14"/>
              <w:keepNext w:val="0"/>
              <w:keepLines w:val="0"/>
              <w:pageBreakBefore w:val="0"/>
              <w:widowControl w:val="0"/>
              <w:kinsoku/>
              <w:wordWrap/>
              <w:overflowPunct/>
              <w:topLinePunct w:val="0"/>
              <w:autoSpaceDE/>
              <w:autoSpaceDN/>
              <w:bidi w:val="0"/>
              <w:adjustRightInd/>
              <w:snapToGrid/>
              <w:spacing w:before="25" w:line="240" w:lineRule="auto"/>
              <w:ind w:left="229" w:right="219"/>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（hm</w:t>
            </w:r>
            <w:r>
              <w:rPr>
                <w:rFonts w:ascii="仿宋_GB2312" w:hAnsi="仿宋_GB2312" w:eastAsia="仿宋_GB2312" w:cs="仿宋_GB2312"/>
                <w:b w:val="0"/>
                <w:bCs w:val="0"/>
                <w:spacing w:val="-3"/>
                <w:sz w:val="24"/>
                <w:szCs w:val="24"/>
                <w:vertAlign w:val="superscript"/>
                <w:lang w:val="zh-CN" w:eastAsia="zh-CN" w:bidi="zh-CN"/>
              </w:rPr>
              <w:t>2</w:t>
            </w:r>
            <w:r>
              <w:rPr>
                <w:rFonts w:ascii="仿宋_GB2312" w:hAnsi="仿宋_GB2312" w:eastAsia="仿宋_GB2312" w:cs="仿宋_GB2312"/>
                <w:b w:val="0"/>
                <w:bCs w:val="0"/>
                <w:spacing w:val="-3"/>
                <w:sz w:val="24"/>
                <w:szCs w:val="24"/>
                <w:lang w:val="zh-CN" w:eastAsia="zh-CN" w:bidi="zh-CN"/>
              </w:rPr>
              <w:t>）</w:t>
            </w:r>
          </w:p>
        </w:tc>
        <w:tc>
          <w:tcPr>
            <w:tcW w:w="1500" w:type="dxa"/>
            <w:vAlign w:val="center"/>
          </w:tcPr>
          <w:p>
            <w:pPr>
              <w:pStyle w:val="14"/>
              <w:keepNext w:val="0"/>
              <w:keepLines w:val="0"/>
              <w:pageBreakBefore w:val="0"/>
              <w:widowControl w:val="0"/>
              <w:kinsoku/>
              <w:wordWrap/>
              <w:overflowPunct/>
              <w:topLinePunct w:val="0"/>
              <w:autoSpaceDE/>
              <w:autoSpaceDN/>
              <w:bidi w:val="0"/>
              <w:adjustRightInd/>
              <w:snapToGrid/>
              <w:spacing w:before="25" w:line="240" w:lineRule="auto"/>
              <w:ind w:left="292" w:right="284"/>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（hm</w:t>
            </w:r>
            <w:r>
              <w:rPr>
                <w:rFonts w:ascii="仿宋_GB2312" w:hAnsi="仿宋_GB2312" w:eastAsia="仿宋_GB2312" w:cs="仿宋_GB2312"/>
                <w:b w:val="0"/>
                <w:bCs w:val="0"/>
                <w:spacing w:val="-3"/>
                <w:sz w:val="24"/>
                <w:szCs w:val="24"/>
                <w:vertAlign w:val="superscript"/>
                <w:lang w:val="zh-CN" w:eastAsia="zh-CN" w:bidi="zh-CN"/>
              </w:rPr>
              <w:t>2</w:t>
            </w:r>
            <w:r>
              <w:rPr>
                <w:rFonts w:ascii="仿宋_GB2312" w:hAnsi="仿宋_GB2312" w:eastAsia="仿宋_GB2312" w:cs="仿宋_GB2312"/>
                <w:b w:val="0"/>
                <w:bCs w:val="0"/>
                <w:spacing w:val="-3"/>
                <w:sz w:val="24"/>
                <w:szCs w:val="24"/>
                <w:lang w:val="zh-CN" w:eastAsia="zh-CN" w:bidi="zh-CN"/>
              </w:rPr>
              <w:t>）</w:t>
            </w:r>
          </w:p>
        </w:tc>
        <w:tc>
          <w:tcPr>
            <w:tcW w:w="1524"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b w:val="0"/>
                <w:bCs w:val="0"/>
                <w:spacing w:val="-3"/>
                <w:sz w:val="24"/>
                <w:szCs w:val="24"/>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jc w:val="center"/>
        </w:trPr>
        <w:tc>
          <w:tcPr>
            <w:tcW w:w="1348" w:type="dxa"/>
            <w:vMerge w:val="restart"/>
            <w:vAlign w:val="center"/>
          </w:tcPr>
          <w:p>
            <w:pPr>
              <w:pStyle w:val="14"/>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b w:val="0"/>
                <w:bCs w:val="0"/>
                <w:spacing w:val="-3"/>
                <w:sz w:val="24"/>
                <w:szCs w:val="24"/>
                <w:lang w:val="zh-CN" w:eastAsia="zh-CN" w:bidi="zh-CN"/>
              </w:rPr>
            </w:pPr>
          </w:p>
          <w:p>
            <w:pPr>
              <w:pStyle w:val="14"/>
              <w:keepNext w:val="0"/>
              <w:keepLines w:val="0"/>
              <w:pageBreakBefore w:val="0"/>
              <w:widowControl w:val="0"/>
              <w:kinsoku/>
              <w:wordWrap/>
              <w:overflowPunct/>
              <w:topLinePunct w:val="0"/>
              <w:autoSpaceDE/>
              <w:autoSpaceDN/>
              <w:bidi w:val="0"/>
              <w:adjustRightInd/>
              <w:snapToGrid/>
              <w:spacing w:before="119" w:line="240" w:lineRule="auto"/>
              <w:ind w:left="197" w:right="188"/>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永久占地</w:t>
            </w:r>
          </w:p>
        </w:tc>
        <w:tc>
          <w:tcPr>
            <w:tcW w:w="1605" w:type="dxa"/>
            <w:vAlign w:val="center"/>
          </w:tcPr>
          <w:p>
            <w:pPr>
              <w:pStyle w:val="14"/>
              <w:keepNext w:val="0"/>
              <w:keepLines w:val="0"/>
              <w:pageBreakBefore w:val="0"/>
              <w:widowControl w:val="0"/>
              <w:kinsoku/>
              <w:wordWrap/>
              <w:overflowPunct/>
              <w:topLinePunct w:val="0"/>
              <w:autoSpaceDE/>
              <w:autoSpaceDN/>
              <w:bidi w:val="0"/>
              <w:adjustRightInd/>
              <w:snapToGrid/>
              <w:spacing w:before="2" w:line="240" w:lineRule="auto"/>
              <w:ind w:right="229"/>
              <w:jc w:val="center"/>
              <w:textAlignment w:val="auto"/>
              <w:rPr>
                <w:rFonts w:ascii="仿宋_GB2312" w:hAnsi="仿宋_GB2312" w:eastAsia="仿宋_GB2312" w:cs="仿宋_GB2312"/>
                <w:b w:val="0"/>
                <w:bCs w:val="0"/>
                <w:spacing w:val="-3"/>
                <w:sz w:val="24"/>
                <w:szCs w:val="24"/>
                <w:lang w:val="zh-CN" w:eastAsia="zh-CN" w:bidi="zh-CN"/>
              </w:rPr>
            </w:pPr>
            <w:r>
              <w:rPr>
                <w:rFonts w:hint="eastAsia" w:cs="仿宋_GB2312"/>
                <w:b w:val="0"/>
                <w:bCs w:val="0"/>
                <w:spacing w:val="-3"/>
                <w:sz w:val="24"/>
                <w:szCs w:val="24"/>
                <w:lang w:val="zh-CN" w:eastAsia="zh-CN" w:bidi="zh-CN"/>
              </w:rPr>
              <w:t>工业场地</w:t>
            </w:r>
          </w:p>
        </w:tc>
        <w:tc>
          <w:tcPr>
            <w:tcW w:w="1605" w:type="dxa"/>
            <w:vAlign w:val="center"/>
          </w:tcPr>
          <w:p>
            <w:pPr>
              <w:keepNext w:val="0"/>
              <w:keepLines w:val="0"/>
              <w:widowControl/>
              <w:suppressLineNumbers w:val="0"/>
              <w:jc w:val="center"/>
              <w:textAlignment w:val="center"/>
              <w:rPr>
                <w:rFonts w:hint="default" w:ascii="仿宋_GB2312" w:hAnsi="仿宋_GB2312" w:eastAsia="仿宋_GB2312" w:cs="仿宋_GB2312"/>
                <w:b w:val="0"/>
                <w:bCs w:val="0"/>
                <w:spacing w:val="-3"/>
                <w:kern w:val="2"/>
                <w:sz w:val="24"/>
                <w:szCs w:val="24"/>
                <w:lang w:val="en-US" w:eastAsia="zh-CN" w:bidi="zh-CN"/>
              </w:rPr>
            </w:pPr>
            <w:r>
              <w:rPr>
                <w:rFonts w:hint="eastAsia" w:ascii="仿宋_GB2312" w:hAnsi="仿宋_GB2312" w:eastAsia="仿宋_GB2312" w:cs="仿宋_GB2312"/>
                <w:b w:val="0"/>
                <w:bCs w:val="0"/>
                <w:spacing w:val="-3"/>
                <w:kern w:val="2"/>
                <w:sz w:val="24"/>
                <w:szCs w:val="24"/>
                <w:lang w:val="en-US" w:eastAsia="zh-CN" w:bidi="zh-CN"/>
              </w:rPr>
              <w:t>1.4</w:t>
            </w:r>
          </w:p>
        </w:tc>
        <w:tc>
          <w:tcPr>
            <w:tcW w:w="1541" w:type="dxa"/>
            <w:vAlign w:val="center"/>
          </w:tcPr>
          <w:p>
            <w:pPr>
              <w:jc w:val="center"/>
              <w:rPr>
                <w:rFonts w:hint="default" w:ascii="仿宋_GB2312" w:hAnsi="仿宋_GB2312" w:eastAsia="仿宋_GB2312" w:cs="仿宋_GB2312"/>
                <w:b w:val="0"/>
                <w:bCs w:val="0"/>
                <w:spacing w:val="-3"/>
                <w:kern w:val="2"/>
                <w:sz w:val="24"/>
                <w:szCs w:val="24"/>
                <w:lang w:val="en-US" w:eastAsia="zh-CN" w:bidi="zh-CN"/>
              </w:rPr>
            </w:pPr>
            <w:r>
              <w:rPr>
                <w:rFonts w:hint="eastAsia" w:ascii="仿宋_GB2312" w:hAnsi="仿宋_GB2312" w:eastAsia="仿宋_GB2312" w:cs="仿宋_GB2312"/>
                <w:b w:val="0"/>
                <w:bCs w:val="0"/>
                <w:spacing w:val="-3"/>
                <w:kern w:val="2"/>
                <w:sz w:val="24"/>
                <w:szCs w:val="24"/>
                <w:lang w:val="en-US" w:eastAsia="zh-CN" w:bidi="zh-CN"/>
              </w:rPr>
              <w:t>0</w:t>
            </w:r>
          </w:p>
        </w:tc>
        <w:tc>
          <w:tcPr>
            <w:tcW w:w="1500" w:type="dxa"/>
            <w:vAlign w:val="center"/>
          </w:tcPr>
          <w:p>
            <w:pPr>
              <w:pStyle w:val="14"/>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pacing w:val="-3"/>
                <w:kern w:val="2"/>
                <w:sz w:val="24"/>
                <w:szCs w:val="24"/>
                <w:lang w:val="en-US" w:eastAsia="zh-CN" w:bidi="zh-CN"/>
              </w:rPr>
            </w:pPr>
            <w:r>
              <w:rPr>
                <w:rFonts w:hint="eastAsia" w:cs="仿宋_GB2312"/>
                <w:b w:val="0"/>
                <w:bCs w:val="0"/>
                <w:spacing w:val="-3"/>
                <w:kern w:val="2"/>
                <w:sz w:val="24"/>
                <w:szCs w:val="24"/>
                <w:lang w:val="en-US" w:eastAsia="zh-CN" w:bidi="zh-CN"/>
              </w:rPr>
              <w:t>0</w:t>
            </w:r>
          </w:p>
        </w:tc>
        <w:tc>
          <w:tcPr>
            <w:tcW w:w="1524" w:type="dxa"/>
            <w:vAlign w:val="center"/>
          </w:tcPr>
          <w:p>
            <w:pPr>
              <w:keepNext w:val="0"/>
              <w:keepLines w:val="0"/>
              <w:widowControl/>
              <w:suppressLineNumbers w:val="0"/>
              <w:jc w:val="center"/>
              <w:textAlignment w:val="center"/>
              <w:rPr>
                <w:rFonts w:hint="default" w:ascii="仿宋_GB2312" w:hAnsi="仿宋_GB2312" w:eastAsia="仿宋_GB2312" w:cs="仿宋_GB2312"/>
                <w:b w:val="0"/>
                <w:bCs w:val="0"/>
                <w:spacing w:val="-3"/>
                <w:kern w:val="2"/>
                <w:sz w:val="24"/>
                <w:szCs w:val="24"/>
                <w:lang w:val="en-US" w:eastAsia="zh-CN" w:bidi="zh-CN"/>
              </w:rPr>
            </w:pPr>
            <w:r>
              <w:rPr>
                <w:rFonts w:hint="eastAsia" w:ascii="仿宋_GB2312" w:hAnsi="仿宋_GB2312" w:eastAsia="仿宋_GB2312" w:cs="仿宋_GB2312"/>
                <w:b w:val="0"/>
                <w:bCs w:val="0"/>
                <w:spacing w:val="-3"/>
                <w:kern w:val="2"/>
                <w:sz w:val="24"/>
                <w:szCs w:val="24"/>
                <w:lang w:val="en-US" w:eastAsia="zh-CN" w:bidi="zh-CN"/>
              </w:rPr>
              <w:t>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1348"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b w:val="0"/>
                <w:bCs w:val="0"/>
                <w:spacing w:val="-3"/>
                <w:sz w:val="24"/>
                <w:szCs w:val="24"/>
                <w:lang w:val="zh-CN" w:eastAsia="zh-CN" w:bidi="zh-CN"/>
              </w:rPr>
            </w:pPr>
          </w:p>
        </w:tc>
        <w:tc>
          <w:tcPr>
            <w:tcW w:w="1605" w:type="dxa"/>
            <w:vAlign w:val="center"/>
          </w:tcPr>
          <w:p>
            <w:pPr>
              <w:pStyle w:val="14"/>
              <w:keepNext w:val="0"/>
              <w:keepLines w:val="0"/>
              <w:pageBreakBefore w:val="0"/>
              <w:widowControl w:val="0"/>
              <w:kinsoku/>
              <w:wordWrap/>
              <w:overflowPunct/>
              <w:topLinePunct w:val="0"/>
              <w:autoSpaceDE/>
              <w:autoSpaceDN/>
              <w:bidi w:val="0"/>
              <w:adjustRightInd/>
              <w:snapToGrid/>
              <w:spacing w:before="2" w:line="240" w:lineRule="auto"/>
              <w:ind w:right="229"/>
              <w:jc w:val="center"/>
              <w:textAlignment w:val="auto"/>
              <w:rPr>
                <w:rFonts w:ascii="仿宋_GB2312" w:hAnsi="仿宋_GB2312" w:eastAsia="仿宋_GB2312" w:cs="仿宋_GB2312"/>
                <w:b w:val="0"/>
                <w:bCs w:val="0"/>
                <w:spacing w:val="-3"/>
                <w:sz w:val="24"/>
                <w:szCs w:val="24"/>
                <w:lang w:val="zh-CN" w:eastAsia="zh-CN" w:bidi="zh-CN"/>
              </w:rPr>
            </w:pPr>
            <w:r>
              <w:rPr>
                <w:rFonts w:hint="eastAsia" w:cs="仿宋_GB2312"/>
                <w:b w:val="0"/>
                <w:bCs w:val="0"/>
                <w:spacing w:val="-3"/>
                <w:sz w:val="24"/>
                <w:szCs w:val="24"/>
                <w:lang w:val="zh-CN" w:eastAsia="zh-CN" w:bidi="zh-CN"/>
              </w:rPr>
              <w:t>办公生活区</w:t>
            </w:r>
          </w:p>
        </w:tc>
        <w:tc>
          <w:tcPr>
            <w:tcW w:w="1605" w:type="dxa"/>
            <w:vAlign w:val="center"/>
          </w:tcPr>
          <w:p>
            <w:pPr>
              <w:keepNext w:val="0"/>
              <w:keepLines w:val="0"/>
              <w:widowControl/>
              <w:suppressLineNumbers w:val="0"/>
              <w:jc w:val="center"/>
              <w:textAlignment w:val="center"/>
              <w:rPr>
                <w:rFonts w:hint="default" w:ascii="仿宋_GB2312" w:hAnsi="仿宋_GB2312" w:eastAsia="仿宋_GB2312" w:cs="仿宋_GB2312"/>
                <w:b w:val="0"/>
                <w:bCs w:val="0"/>
                <w:spacing w:val="-3"/>
                <w:kern w:val="2"/>
                <w:sz w:val="24"/>
                <w:szCs w:val="24"/>
                <w:lang w:val="en-US" w:eastAsia="zh-CN" w:bidi="zh-CN"/>
              </w:rPr>
            </w:pPr>
            <w:r>
              <w:rPr>
                <w:rFonts w:hint="eastAsia" w:ascii="仿宋_GB2312" w:hAnsi="仿宋_GB2312" w:eastAsia="仿宋_GB2312" w:cs="仿宋_GB2312"/>
                <w:b w:val="0"/>
                <w:bCs w:val="0"/>
                <w:spacing w:val="-3"/>
                <w:kern w:val="2"/>
                <w:sz w:val="24"/>
                <w:szCs w:val="24"/>
                <w:lang w:val="en-US" w:eastAsia="zh-CN" w:bidi="zh-CN"/>
              </w:rPr>
              <w:t>0.1</w:t>
            </w:r>
          </w:p>
        </w:tc>
        <w:tc>
          <w:tcPr>
            <w:tcW w:w="1541" w:type="dxa"/>
            <w:vAlign w:val="center"/>
          </w:tcPr>
          <w:p>
            <w:pPr>
              <w:jc w:val="center"/>
              <w:rPr>
                <w:rFonts w:hint="default" w:ascii="仿宋_GB2312" w:hAnsi="仿宋_GB2312" w:eastAsia="仿宋_GB2312" w:cs="仿宋_GB2312"/>
                <w:b w:val="0"/>
                <w:bCs w:val="0"/>
                <w:spacing w:val="-3"/>
                <w:kern w:val="2"/>
                <w:sz w:val="24"/>
                <w:szCs w:val="24"/>
                <w:lang w:val="en-US" w:eastAsia="zh-CN" w:bidi="zh-CN"/>
              </w:rPr>
            </w:pPr>
            <w:r>
              <w:rPr>
                <w:rFonts w:hint="eastAsia" w:ascii="仿宋_GB2312" w:hAnsi="仿宋_GB2312" w:eastAsia="仿宋_GB2312" w:cs="仿宋_GB2312"/>
                <w:b w:val="0"/>
                <w:bCs w:val="0"/>
                <w:spacing w:val="-3"/>
                <w:kern w:val="2"/>
                <w:sz w:val="24"/>
                <w:szCs w:val="24"/>
                <w:lang w:val="en-US" w:eastAsia="zh-CN" w:bidi="zh-CN"/>
              </w:rPr>
              <w:t>0</w:t>
            </w:r>
          </w:p>
        </w:tc>
        <w:tc>
          <w:tcPr>
            <w:tcW w:w="1500" w:type="dxa"/>
            <w:vAlign w:val="center"/>
          </w:tcPr>
          <w:p>
            <w:pPr>
              <w:pStyle w:val="14"/>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pacing w:val="-3"/>
                <w:kern w:val="2"/>
                <w:sz w:val="24"/>
                <w:szCs w:val="24"/>
                <w:lang w:val="en-US" w:eastAsia="zh-CN" w:bidi="zh-CN"/>
              </w:rPr>
            </w:pPr>
            <w:r>
              <w:rPr>
                <w:rFonts w:hint="eastAsia" w:cs="仿宋_GB2312"/>
                <w:b w:val="0"/>
                <w:bCs w:val="0"/>
                <w:spacing w:val="-3"/>
                <w:kern w:val="2"/>
                <w:sz w:val="24"/>
                <w:szCs w:val="24"/>
                <w:lang w:val="en-US" w:eastAsia="zh-CN" w:bidi="zh-CN"/>
              </w:rPr>
              <w:t>0</w:t>
            </w:r>
          </w:p>
        </w:tc>
        <w:tc>
          <w:tcPr>
            <w:tcW w:w="1524" w:type="dxa"/>
            <w:vAlign w:val="center"/>
          </w:tcPr>
          <w:p>
            <w:pPr>
              <w:keepNext w:val="0"/>
              <w:keepLines w:val="0"/>
              <w:widowControl/>
              <w:suppressLineNumbers w:val="0"/>
              <w:jc w:val="center"/>
              <w:textAlignment w:val="center"/>
              <w:rPr>
                <w:rFonts w:hint="default" w:ascii="仿宋_GB2312" w:hAnsi="仿宋_GB2312" w:eastAsia="仿宋_GB2312" w:cs="仿宋_GB2312"/>
                <w:b w:val="0"/>
                <w:bCs w:val="0"/>
                <w:spacing w:val="-3"/>
                <w:kern w:val="2"/>
                <w:sz w:val="24"/>
                <w:szCs w:val="24"/>
                <w:lang w:val="en-US" w:eastAsia="zh-CN" w:bidi="zh-CN"/>
              </w:rPr>
            </w:pPr>
            <w:r>
              <w:rPr>
                <w:rFonts w:hint="eastAsia" w:ascii="仿宋_GB2312" w:hAnsi="仿宋_GB2312" w:eastAsia="仿宋_GB2312" w:cs="仿宋_GB2312"/>
                <w:b w:val="0"/>
                <w:bCs w:val="0"/>
                <w:spacing w:val="-3"/>
                <w:kern w:val="2"/>
                <w:sz w:val="24"/>
                <w:szCs w:val="24"/>
                <w:lang w:val="en-US" w:eastAsia="zh-CN" w:bidi="zh-CN"/>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1348"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仿宋_GB2312" w:hAnsi="仿宋_GB2312" w:eastAsia="仿宋_GB2312" w:cs="仿宋_GB2312"/>
                <w:b w:val="0"/>
                <w:bCs w:val="0"/>
                <w:spacing w:val="-3"/>
                <w:sz w:val="24"/>
                <w:szCs w:val="24"/>
                <w:lang w:val="zh-CN" w:eastAsia="zh-CN" w:bidi="zh-CN"/>
              </w:rPr>
            </w:pPr>
          </w:p>
        </w:tc>
        <w:tc>
          <w:tcPr>
            <w:tcW w:w="1605" w:type="dxa"/>
            <w:vAlign w:val="center"/>
          </w:tcPr>
          <w:p>
            <w:pPr>
              <w:pStyle w:val="14"/>
              <w:keepNext w:val="0"/>
              <w:keepLines w:val="0"/>
              <w:pageBreakBefore w:val="0"/>
              <w:widowControl w:val="0"/>
              <w:kinsoku/>
              <w:wordWrap/>
              <w:overflowPunct/>
              <w:topLinePunct w:val="0"/>
              <w:autoSpaceDE/>
              <w:autoSpaceDN/>
              <w:bidi w:val="0"/>
              <w:adjustRightInd/>
              <w:snapToGrid/>
              <w:spacing w:before="3" w:line="240" w:lineRule="auto"/>
              <w:ind w:right="229"/>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输电线路</w:t>
            </w:r>
          </w:p>
        </w:tc>
        <w:tc>
          <w:tcPr>
            <w:tcW w:w="1605" w:type="dxa"/>
            <w:vAlign w:val="center"/>
          </w:tcPr>
          <w:p>
            <w:pPr>
              <w:jc w:val="center"/>
              <w:rPr>
                <w:rFonts w:hint="default" w:ascii="仿宋_GB2312" w:hAnsi="仿宋_GB2312" w:eastAsia="仿宋_GB2312" w:cs="仿宋_GB2312"/>
                <w:b w:val="0"/>
                <w:bCs w:val="0"/>
                <w:spacing w:val="-3"/>
                <w:kern w:val="2"/>
                <w:sz w:val="24"/>
                <w:szCs w:val="24"/>
                <w:lang w:val="en-US" w:eastAsia="zh-CN" w:bidi="zh-CN"/>
              </w:rPr>
            </w:pPr>
            <w:r>
              <w:rPr>
                <w:rFonts w:hint="eastAsia" w:ascii="仿宋_GB2312" w:hAnsi="仿宋_GB2312" w:eastAsia="仿宋_GB2312" w:cs="仿宋_GB2312"/>
                <w:b w:val="0"/>
                <w:bCs w:val="0"/>
                <w:spacing w:val="-3"/>
                <w:kern w:val="2"/>
                <w:sz w:val="24"/>
                <w:szCs w:val="24"/>
                <w:lang w:val="en-US" w:eastAsia="zh-CN" w:bidi="zh-CN"/>
              </w:rPr>
              <w:t>0</w:t>
            </w:r>
          </w:p>
        </w:tc>
        <w:tc>
          <w:tcPr>
            <w:tcW w:w="1541" w:type="dxa"/>
            <w:vAlign w:val="center"/>
          </w:tcPr>
          <w:p>
            <w:pPr>
              <w:keepNext w:val="0"/>
              <w:keepLines w:val="0"/>
              <w:widowControl/>
              <w:suppressLineNumbers w:val="0"/>
              <w:jc w:val="center"/>
              <w:textAlignment w:val="center"/>
              <w:rPr>
                <w:rFonts w:hint="default" w:ascii="仿宋_GB2312" w:hAnsi="仿宋_GB2312" w:eastAsia="仿宋_GB2312" w:cs="仿宋_GB2312"/>
                <w:b w:val="0"/>
                <w:bCs w:val="0"/>
                <w:spacing w:val="-3"/>
                <w:kern w:val="2"/>
                <w:sz w:val="24"/>
                <w:szCs w:val="24"/>
                <w:lang w:val="en-US" w:eastAsia="zh-CN" w:bidi="zh-CN"/>
              </w:rPr>
            </w:pPr>
            <w:r>
              <w:rPr>
                <w:rFonts w:hint="eastAsia" w:ascii="仿宋_GB2312" w:hAnsi="仿宋_GB2312" w:eastAsia="仿宋_GB2312" w:cs="仿宋_GB2312"/>
                <w:b w:val="0"/>
                <w:bCs w:val="0"/>
                <w:spacing w:val="-3"/>
                <w:kern w:val="2"/>
                <w:sz w:val="24"/>
                <w:szCs w:val="24"/>
                <w:lang w:val="en-US" w:eastAsia="zh-CN" w:bidi="zh-CN"/>
              </w:rPr>
              <w:t>0.01</w:t>
            </w:r>
          </w:p>
        </w:tc>
        <w:tc>
          <w:tcPr>
            <w:tcW w:w="1500" w:type="dxa"/>
            <w:vAlign w:val="center"/>
          </w:tcPr>
          <w:p>
            <w:pPr>
              <w:pStyle w:val="14"/>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pacing w:val="-3"/>
                <w:kern w:val="2"/>
                <w:sz w:val="24"/>
                <w:szCs w:val="24"/>
                <w:lang w:val="en-US" w:eastAsia="zh-CN" w:bidi="zh-CN"/>
              </w:rPr>
            </w:pPr>
            <w:r>
              <w:rPr>
                <w:rFonts w:hint="eastAsia" w:cs="仿宋_GB2312"/>
                <w:b w:val="0"/>
                <w:bCs w:val="0"/>
                <w:spacing w:val="-3"/>
                <w:kern w:val="2"/>
                <w:sz w:val="24"/>
                <w:szCs w:val="24"/>
                <w:lang w:val="en-US" w:eastAsia="zh-CN" w:bidi="zh-CN"/>
              </w:rPr>
              <w:t>0</w:t>
            </w:r>
          </w:p>
        </w:tc>
        <w:tc>
          <w:tcPr>
            <w:tcW w:w="1524" w:type="dxa"/>
            <w:vAlign w:val="center"/>
          </w:tcPr>
          <w:p>
            <w:pPr>
              <w:keepNext w:val="0"/>
              <w:keepLines w:val="0"/>
              <w:widowControl/>
              <w:suppressLineNumbers w:val="0"/>
              <w:jc w:val="center"/>
              <w:textAlignment w:val="center"/>
              <w:rPr>
                <w:rFonts w:hint="default" w:ascii="仿宋_GB2312" w:hAnsi="仿宋_GB2312" w:eastAsia="仿宋_GB2312" w:cs="仿宋_GB2312"/>
                <w:b w:val="0"/>
                <w:bCs w:val="0"/>
                <w:spacing w:val="-3"/>
                <w:kern w:val="2"/>
                <w:sz w:val="24"/>
                <w:szCs w:val="24"/>
                <w:lang w:val="en-US" w:eastAsia="zh-CN" w:bidi="zh-CN"/>
              </w:rPr>
            </w:pPr>
            <w:r>
              <w:rPr>
                <w:rFonts w:hint="eastAsia" w:ascii="仿宋_GB2312" w:hAnsi="仿宋_GB2312" w:eastAsia="仿宋_GB2312" w:cs="仿宋_GB2312"/>
                <w:b w:val="0"/>
                <w:bCs w:val="0"/>
                <w:spacing w:val="-3"/>
                <w:kern w:val="2"/>
                <w:sz w:val="24"/>
                <w:szCs w:val="24"/>
                <w:lang w:val="en-US" w:eastAsia="zh-CN" w:bidi="zh-CN"/>
              </w:rPr>
              <w:t>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2953" w:type="dxa"/>
            <w:gridSpan w:val="2"/>
            <w:vAlign w:val="center"/>
          </w:tcPr>
          <w:p>
            <w:pPr>
              <w:pStyle w:val="14"/>
              <w:keepNext w:val="0"/>
              <w:keepLines w:val="0"/>
              <w:pageBreakBefore w:val="0"/>
              <w:widowControl w:val="0"/>
              <w:kinsoku/>
              <w:wordWrap/>
              <w:overflowPunct/>
              <w:topLinePunct w:val="0"/>
              <w:autoSpaceDE/>
              <w:autoSpaceDN/>
              <w:bidi w:val="0"/>
              <w:adjustRightInd/>
              <w:snapToGrid/>
              <w:spacing w:before="4" w:line="240" w:lineRule="auto"/>
              <w:ind w:left="853" w:right="845"/>
              <w:jc w:val="center"/>
              <w:textAlignment w:val="auto"/>
              <w:rPr>
                <w:rFonts w:ascii="仿宋_GB2312" w:hAnsi="仿宋_GB2312" w:eastAsia="仿宋_GB2312" w:cs="仿宋_GB2312"/>
                <w:b w:val="0"/>
                <w:bCs w:val="0"/>
                <w:spacing w:val="-3"/>
                <w:sz w:val="24"/>
                <w:szCs w:val="24"/>
                <w:lang w:val="zh-CN" w:eastAsia="zh-CN" w:bidi="zh-CN"/>
              </w:rPr>
            </w:pPr>
            <w:r>
              <w:rPr>
                <w:rFonts w:ascii="仿宋_GB2312" w:hAnsi="仿宋_GB2312" w:eastAsia="仿宋_GB2312" w:cs="仿宋_GB2312"/>
                <w:b w:val="0"/>
                <w:bCs w:val="0"/>
                <w:spacing w:val="-3"/>
                <w:sz w:val="24"/>
                <w:szCs w:val="24"/>
                <w:lang w:val="zh-CN" w:eastAsia="zh-CN" w:bidi="zh-CN"/>
              </w:rPr>
              <w:t>合计</w:t>
            </w:r>
          </w:p>
        </w:tc>
        <w:tc>
          <w:tcPr>
            <w:tcW w:w="1605" w:type="dxa"/>
            <w:vAlign w:val="center"/>
          </w:tcPr>
          <w:p>
            <w:pPr>
              <w:keepNext w:val="0"/>
              <w:keepLines w:val="0"/>
              <w:widowControl/>
              <w:suppressLineNumbers w:val="0"/>
              <w:jc w:val="center"/>
              <w:textAlignment w:val="center"/>
              <w:rPr>
                <w:rFonts w:hint="default" w:ascii="仿宋_GB2312" w:hAnsi="仿宋_GB2312" w:eastAsia="仿宋_GB2312" w:cs="仿宋_GB2312"/>
                <w:b w:val="0"/>
                <w:bCs w:val="0"/>
                <w:spacing w:val="-3"/>
                <w:kern w:val="2"/>
                <w:sz w:val="24"/>
                <w:szCs w:val="24"/>
                <w:lang w:val="en-US" w:eastAsia="zh-CN" w:bidi="zh-CN"/>
              </w:rPr>
            </w:pPr>
            <w:r>
              <w:rPr>
                <w:rFonts w:hint="eastAsia" w:ascii="仿宋_GB2312" w:hAnsi="仿宋_GB2312" w:eastAsia="仿宋_GB2312" w:cs="仿宋_GB2312"/>
                <w:b w:val="0"/>
                <w:bCs w:val="0"/>
                <w:spacing w:val="-3"/>
                <w:kern w:val="2"/>
                <w:sz w:val="24"/>
                <w:szCs w:val="24"/>
                <w:lang w:val="en-US" w:eastAsia="zh-CN" w:bidi="zh-CN"/>
              </w:rPr>
              <w:t>1.5</w:t>
            </w:r>
          </w:p>
        </w:tc>
        <w:tc>
          <w:tcPr>
            <w:tcW w:w="1541" w:type="dxa"/>
            <w:vAlign w:val="center"/>
          </w:tcPr>
          <w:p>
            <w:pPr>
              <w:keepNext w:val="0"/>
              <w:keepLines w:val="0"/>
              <w:widowControl/>
              <w:suppressLineNumbers w:val="0"/>
              <w:jc w:val="center"/>
              <w:textAlignment w:val="center"/>
              <w:rPr>
                <w:rFonts w:hint="default" w:ascii="仿宋_GB2312" w:hAnsi="仿宋_GB2312" w:eastAsia="仿宋_GB2312" w:cs="仿宋_GB2312"/>
                <w:b w:val="0"/>
                <w:bCs w:val="0"/>
                <w:spacing w:val="-3"/>
                <w:kern w:val="2"/>
                <w:sz w:val="24"/>
                <w:szCs w:val="24"/>
                <w:lang w:val="en-US" w:eastAsia="zh-CN" w:bidi="zh-CN"/>
              </w:rPr>
            </w:pPr>
            <w:r>
              <w:rPr>
                <w:rFonts w:hint="default" w:ascii="仿宋_GB2312" w:hAnsi="仿宋_GB2312" w:eastAsia="仿宋_GB2312" w:cs="仿宋_GB2312"/>
                <w:b w:val="0"/>
                <w:bCs w:val="0"/>
                <w:spacing w:val="-3"/>
                <w:kern w:val="2"/>
                <w:sz w:val="24"/>
                <w:szCs w:val="24"/>
                <w:lang w:val="en-US" w:eastAsia="zh-CN" w:bidi="zh-CN"/>
              </w:rPr>
              <w:t>0.01</w:t>
            </w:r>
          </w:p>
        </w:tc>
        <w:tc>
          <w:tcPr>
            <w:tcW w:w="1500" w:type="dxa"/>
            <w:vAlign w:val="center"/>
          </w:tcPr>
          <w:p>
            <w:pPr>
              <w:pStyle w:val="14"/>
              <w:keepNext w:val="0"/>
              <w:keepLines w:val="0"/>
              <w:pageBreakBefore w:val="0"/>
              <w:widowControl w:val="0"/>
              <w:kinsoku/>
              <w:wordWrap/>
              <w:overflowPunct/>
              <w:topLinePunct w:val="0"/>
              <w:autoSpaceDE/>
              <w:autoSpaceDN/>
              <w:bidi w:val="0"/>
              <w:adjustRightInd/>
              <w:snapToGrid/>
              <w:spacing w:before="18" w:line="240" w:lineRule="auto"/>
              <w:ind w:left="295" w:right="284"/>
              <w:jc w:val="center"/>
              <w:textAlignment w:val="auto"/>
              <w:rPr>
                <w:rFonts w:hint="default" w:ascii="仿宋_GB2312" w:hAnsi="仿宋_GB2312" w:eastAsia="仿宋_GB2312" w:cs="仿宋_GB2312"/>
                <w:b w:val="0"/>
                <w:bCs w:val="0"/>
                <w:spacing w:val="-3"/>
                <w:kern w:val="2"/>
                <w:sz w:val="24"/>
                <w:szCs w:val="24"/>
                <w:lang w:val="en-US" w:eastAsia="zh-CN" w:bidi="zh-CN"/>
              </w:rPr>
            </w:pPr>
            <w:r>
              <w:rPr>
                <w:rFonts w:hint="eastAsia" w:cs="仿宋_GB2312"/>
                <w:b w:val="0"/>
                <w:bCs w:val="0"/>
                <w:spacing w:val="-3"/>
                <w:kern w:val="2"/>
                <w:sz w:val="24"/>
                <w:szCs w:val="24"/>
                <w:lang w:val="en-US" w:eastAsia="zh-CN" w:bidi="zh-CN"/>
              </w:rPr>
              <w:t>0</w:t>
            </w:r>
          </w:p>
        </w:tc>
        <w:tc>
          <w:tcPr>
            <w:tcW w:w="1524" w:type="dxa"/>
            <w:vAlign w:val="center"/>
          </w:tcPr>
          <w:p>
            <w:pPr>
              <w:keepNext w:val="0"/>
              <w:keepLines w:val="0"/>
              <w:widowControl/>
              <w:suppressLineNumbers w:val="0"/>
              <w:jc w:val="center"/>
              <w:textAlignment w:val="center"/>
              <w:rPr>
                <w:rFonts w:hint="default" w:ascii="仿宋_GB2312" w:hAnsi="仿宋_GB2312" w:eastAsia="仿宋_GB2312" w:cs="仿宋_GB2312"/>
                <w:b w:val="0"/>
                <w:bCs w:val="0"/>
                <w:spacing w:val="-3"/>
                <w:kern w:val="2"/>
                <w:sz w:val="24"/>
                <w:szCs w:val="24"/>
                <w:lang w:val="en-US" w:eastAsia="zh-CN" w:bidi="zh-CN"/>
              </w:rPr>
            </w:pPr>
            <w:r>
              <w:rPr>
                <w:rFonts w:hint="eastAsia" w:ascii="仿宋_GB2312" w:hAnsi="仿宋_GB2312" w:eastAsia="仿宋_GB2312" w:cs="仿宋_GB2312"/>
                <w:b w:val="0"/>
                <w:bCs w:val="0"/>
                <w:spacing w:val="-3"/>
                <w:kern w:val="2"/>
                <w:sz w:val="24"/>
                <w:szCs w:val="24"/>
                <w:lang w:val="en-US" w:eastAsia="zh-CN" w:bidi="zh-CN"/>
              </w:rPr>
              <w:t>1.51</w:t>
            </w:r>
          </w:p>
        </w:tc>
      </w:tr>
    </w:tbl>
    <w:p>
      <w:pPr>
        <w:keepNext w:val="0"/>
        <w:keepLines w:val="0"/>
        <w:pageBreakBefore w:val="0"/>
        <w:widowControl w:val="0"/>
        <w:kinsoku/>
        <w:wordWrap/>
        <w:overflowPunct/>
        <w:topLinePunct w:val="0"/>
        <w:bidi w:val="0"/>
        <w:adjustRightInd/>
        <w:snapToGrid/>
        <w:spacing w:after="0" w:line="365" w:lineRule="auto"/>
        <w:jc w:val="left"/>
        <w:textAlignment w:val="auto"/>
        <w:rPr>
          <w:rFonts w:ascii="仿宋_GB2312" w:hAnsi="仿宋_GB2312" w:eastAsia="仿宋_GB2312" w:cs="仿宋_GB2312"/>
          <w:b w:val="0"/>
          <w:bCs w:val="0"/>
          <w:spacing w:val="-3"/>
          <w:sz w:val="28"/>
          <w:szCs w:val="22"/>
          <w:lang w:val="zh-CN" w:eastAsia="zh-CN" w:bidi="zh-CN"/>
        </w:rPr>
      </w:pPr>
    </w:p>
    <w:p>
      <w:pPr>
        <w:pStyle w:val="13"/>
        <w:keepNext w:val="0"/>
        <w:keepLines w:val="0"/>
        <w:pageBreakBefore w:val="0"/>
        <w:widowControl w:val="0"/>
        <w:numPr>
          <w:ilvl w:val="2"/>
          <w:numId w:val="1"/>
        </w:numPr>
        <w:tabs>
          <w:tab w:val="left" w:pos="760"/>
        </w:tabs>
        <w:kinsoku/>
        <w:wordWrap/>
        <w:overflowPunct/>
        <w:topLinePunct w:val="0"/>
        <w:bidi w:val="0"/>
        <w:adjustRightInd/>
        <w:snapToGrid/>
        <w:spacing w:before="157"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r>
        <w:rPr>
          <w:rFonts w:ascii="仿宋_GB2312" w:hAnsi="仿宋_GB2312" w:eastAsia="仿宋_GB2312" w:cs="仿宋_GB2312"/>
          <w:b/>
          <w:bCs/>
          <w:spacing w:val="-3"/>
          <w:sz w:val="28"/>
          <w:szCs w:val="22"/>
          <w:lang w:val="zh-CN" w:eastAsia="zh-CN" w:bidi="zh-CN"/>
        </w:rPr>
        <w:t>移民安置和专项设施改（迁）建</w:t>
      </w:r>
    </w:p>
    <w:p>
      <w:pPr>
        <w:pStyle w:val="6"/>
        <w:keepNext w:val="0"/>
        <w:keepLines w:val="0"/>
        <w:pageBreakBefore w:val="0"/>
        <w:widowControl w:val="0"/>
        <w:kinsoku/>
        <w:wordWrap/>
        <w:overflowPunct/>
        <w:topLinePunct w:val="0"/>
        <w:autoSpaceDE w:val="0"/>
        <w:autoSpaceDN w:val="0"/>
        <w:bidi w:val="0"/>
        <w:adjustRightInd/>
        <w:snapToGrid/>
        <w:spacing w:line="365" w:lineRule="auto"/>
        <w:ind w:left="7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本项目无移民安置和专项设施改（迁）建情况。</w:t>
      </w:r>
    </w:p>
    <w:p>
      <w:pPr>
        <w:pStyle w:val="4"/>
        <w:keepNext w:val="0"/>
        <w:keepLines w:val="0"/>
        <w:pageBreakBefore w:val="0"/>
        <w:widowControl w:val="0"/>
        <w:numPr>
          <w:ilvl w:val="1"/>
          <w:numId w:val="2"/>
        </w:numPr>
        <w:tabs>
          <w:tab w:val="left" w:pos="580"/>
        </w:tabs>
        <w:kinsoku/>
        <w:wordWrap/>
        <w:overflowPunct/>
        <w:topLinePunct w:val="0"/>
        <w:autoSpaceDE w:val="0"/>
        <w:autoSpaceDN w:val="0"/>
        <w:bidi w:val="0"/>
        <w:adjustRightInd/>
        <w:snapToGrid/>
        <w:spacing w:before="82" w:after="0" w:line="365" w:lineRule="auto"/>
        <w:ind w:left="580" w:leftChars="0" w:right="0" w:hanging="580" w:firstLineChars="0"/>
        <w:jc w:val="left"/>
        <w:textAlignment w:val="auto"/>
        <w:rPr>
          <w:rFonts w:ascii="仿宋_GB2312" w:hAnsi="仿宋_GB2312" w:eastAsia="仿宋_GB2312" w:cs="仿宋_GB2312"/>
          <w:b w:val="0"/>
          <w:bCs w:val="0"/>
          <w:spacing w:val="-3"/>
          <w:sz w:val="28"/>
          <w:szCs w:val="22"/>
          <w:lang w:val="zh-CN" w:eastAsia="zh-CN" w:bidi="zh-CN"/>
        </w:rPr>
      </w:pPr>
      <w:bookmarkStart w:id="23" w:name="_bookmark3"/>
      <w:bookmarkEnd w:id="23"/>
      <w:bookmarkStart w:id="24" w:name="1.2项目区概况"/>
      <w:bookmarkEnd w:id="24"/>
      <w:bookmarkStart w:id="25" w:name="_Toc14934"/>
      <w:bookmarkStart w:id="26" w:name="_Toc28965"/>
      <w:bookmarkStart w:id="27" w:name="_Toc8103"/>
      <w:r>
        <w:rPr>
          <w:rFonts w:ascii="仿宋_GB2312" w:hAnsi="仿宋_GB2312" w:eastAsia="仿宋_GB2312" w:cs="仿宋_GB2312"/>
          <w:b/>
          <w:bCs/>
          <w:spacing w:val="-3"/>
          <w:sz w:val="28"/>
          <w:szCs w:val="22"/>
          <w:lang w:val="zh-CN" w:eastAsia="zh-CN" w:bidi="zh-CN"/>
        </w:rPr>
        <w:t>项</w:t>
      </w:r>
      <w:r>
        <w:rPr>
          <w:rFonts w:ascii="仿宋_GB2312" w:hAnsi="仿宋_GB2312" w:eastAsia="仿宋_GB2312" w:cs="仿宋_GB2312"/>
          <w:b/>
          <w:bCs/>
          <w:spacing w:val="-3"/>
          <w:kern w:val="2"/>
          <w:sz w:val="28"/>
          <w:szCs w:val="22"/>
          <w:lang w:val="zh-CN" w:eastAsia="zh-CN" w:bidi="zh-CN"/>
        </w:rPr>
        <w:t>目区概</w:t>
      </w:r>
      <w:r>
        <w:rPr>
          <w:rFonts w:ascii="仿宋_GB2312" w:hAnsi="仿宋_GB2312" w:eastAsia="仿宋_GB2312" w:cs="仿宋_GB2312"/>
          <w:b/>
          <w:bCs/>
          <w:spacing w:val="-3"/>
          <w:sz w:val="28"/>
          <w:szCs w:val="22"/>
          <w:lang w:val="zh-CN" w:eastAsia="zh-CN" w:bidi="zh-CN"/>
        </w:rPr>
        <w:t>况</w:t>
      </w:r>
      <w:bookmarkEnd w:id="25"/>
      <w:bookmarkEnd w:id="26"/>
      <w:bookmarkEnd w:id="27"/>
    </w:p>
    <w:p>
      <w:pPr>
        <w:pStyle w:val="13"/>
        <w:keepNext w:val="0"/>
        <w:keepLines w:val="0"/>
        <w:pageBreakBefore w:val="0"/>
        <w:widowControl w:val="0"/>
        <w:numPr>
          <w:ilvl w:val="2"/>
          <w:numId w:val="2"/>
        </w:numPr>
        <w:tabs>
          <w:tab w:val="left" w:pos="420"/>
        </w:tabs>
        <w:kinsoku/>
        <w:wordWrap/>
        <w:overflowPunct/>
        <w:topLinePunct w:val="0"/>
        <w:bidi w:val="0"/>
        <w:adjustRightInd/>
        <w:snapToGrid/>
        <w:spacing w:before="0" w:after="0" w:line="365" w:lineRule="auto"/>
        <w:ind w:left="640" w:leftChars="0" w:right="0" w:hanging="640" w:firstLineChars="0"/>
        <w:jc w:val="left"/>
        <w:textAlignment w:val="auto"/>
        <w:rPr>
          <w:rFonts w:ascii="仿宋_GB2312" w:hAnsi="仿宋_GB2312" w:eastAsia="仿宋_GB2312" w:cs="仿宋_GB2312"/>
          <w:b w:val="0"/>
          <w:bCs w:val="0"/>
          <w:spacing w:val="-3"/>
          <w:sz w:val="28"/>
          <w:szCs w:val="22"/>
          <w:lang w:val="zh-CN" w:eastAsia="zh-CN" w:bidi="zh-CN"/>
        </w:rPr>
      </w:pPr>
      <w:bookmarkStart w:id="28" w:name="1.2.1自然条件"/>
      <w:bookmarkEnd w:id="28"/>
      <w:bookmarkStart w:id="29" w:name="1.2.1自然条件"/>
      <w:bookmarkEnd w:id="29"/>
      <w:r>
        <w:rPr>
          <w:rFonts w:ascii="仿宋_GB2312" w:hAnsi="仿宋_GB2312" w:eastAsia="仿宋_GB2312" w:cs="仿宋_GB2312"/>
          <w:b/>
          <w:bCs/>
          <w:spacing w:val="-3"/>
          <w:sz w:val="28"/>
          <w:szCs w:val="22"/>
          <w:lang w:val="zh-CN" w:eastAsia="zh-CN" w:bidi="zh-CN"/>
        </w:rPr>
        <w:t>自然条件</w:t>
      </w:r>
    </w:p>
    <w:p>
      <w:pPr>
        <w:pStyle w:val="6"/>
        <w:keepNext w:val="0"/>
        <w:keepLines w:val="0"/>
        <w:pageBreakBefore w:val="0"/>
        <w:widowControl w:val="0"/>
        <w:kinsoku/>
        <w:wordWrap/>
        <w:overflowPunct/>
        <w:topLinePunct w:val="0"/>
        <w:bidi w:val="0"/>
        <w:adjustRightInd/>
        <w:snapToGrid/>
        <w:spacing w:line="365" w:lineRule="auto"/>
        <w:ind w:left="7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（1）地形地貌</w:t>
      </w:r>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106" w:rightChars="0" w:firstLine="548" w:firstLineChars="200"/>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曲沃县位于山西省临汾盆地南端，侯马断陷盆地东部，为两山夹一盆地的地形单元，盆地呈东西向展布，大部分为冲积平原。地理坐标：北纬 35°33′～35° 51′，东经 111°24′～111°37′。北依塔儿山（崇山）、乔山、垆顶山和襄汾 县为界，南靠紫金山（绛山）同绛县毗邻，东与翼城县接壤，西北隔汾河和襄汾 县相望，西南与侯马市毗连。县境南北长 28.5km，东西宽 15.4km，总面积 437.9km2。</w:t>
      </w:r>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106" w:rightChars="0" w:firstLine="548" w:firstLineChars="200"/>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曲沃县全县地貌可分为三个区：土石山区、丘陵阶地区、冲积平原区。其中，北部自东向西有太岳山余脉塔儿山、乔山、垆顶山三峰，山峦重叠。塔儿山海拔 1491.6m，为全县最高点。南部有中条山支脉紫金山东西蜿蜒。南端和北端，岩石 裸露，地势陡峭，植被稀少，为土石山区；县中部为滏河、浍河流域及太子滩冲 积平原，地面坡度 3°左右，海拔 400-500m，地势平坦，均壑稀少，是全县粮、 棉主要产区。项目位于冲积平原区。</w:t>
      </w:r>
    </w:p>
    <w:p>
      <w:pPr>
        <w:pStyle w:val="6"/>
        <w:keepNext w:val="0"/>
        <w:keepLines w:val="0"/>
        <w:pageBreakBefore w:val="0"/>
        <w:widowControl w:val="0"/>
        <w:kinsoku/>
        <w:wordWrap/>
        <w:overflowPunct/>
        <w:topLinePunct w:val="0"/>
        <w:bidi w:val="0"/>
        <w:adjustRightInd/>
        <w:snapToGrid/>
        <w:spacing w:line="365" w:lineRule="auto"/>
        <w:ind w:left="700"/>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2</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水文、气象</w:t>
      </w:r>
    </w:p>
    <w:p>
      <w:pPr>
        <w:pStyle w:val="6"/>
        <w:spacing w:before="161" w:line="364" w:lineRule="auto"/>
        <w:ind w:left="0" w:leftChars="0" w:right="130" w:rightChars="0" w:firstLine="700" w:firstLineChars="0"/>
        <w:jc w:val="both"/>
        <w:rPr>
          <w:rFonts w:hint="eastAsia" w:ascii="仿宋_GB2312" w:hAnsi="仿宋_GB2312" w:eastAsia="仿宋_GB2312" w:cs="仿宋_GB2312"/>
          <w:b w:val="0"/>
          <w:bCs w:val="0"/>
          <w:spacing w:val="-3"/>
          <w:sz w:val="28"/>
          <w:szCs w:val="22"/>
          <w:lang w:val="zh-CN" w:eastAsia="zh-CN" w:bidi="zh-CN"/>
        </w:rPr>
      </w:pPr>
    </w:p>
    <w:p>
      <w:pPr>
        <w:pStyle w:val="6"/>
        <w:spacing w:before="161" w:line="364" w:lineRule="auto"/>
        <w:ind w:left="0" w:leftChars="0" w:right="130" w:rightChars="0" w:firstLine="700" w:firstLineChars="0"/>
        <w:jc w:val="both"/>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据曲沃县气象站观测资料：曲沃县属暖温带大陆性季风气候，受季风影响，一年内四季分明，春温、夏热、秋凉、冬冷。曲沃县年均气温为 12.6℃，一月份 最冷平均气温－2.6℃，极端最低－22.0℃；七月份最热，平均气温 26.2℃，极端最高气温40.8℃。正常情况下十月下旬本县最低温度降至 0℃以下，次年四月上旬升至 0℃以上。年平均降水量为 501.0mm，年季变化较大，最多年946.9mm，最少年 226.0mm。主要降水集中于 7－9 月份。按四季划分：夏季最多占 44.5％；秋季次之占 30.9％；春季较少占 19.9％；冬季最少占4.7％。</w:t>
      </w:r>
    </w:p>
    <w:p>
      <w:pPr>
        <w:pStyle w:val="6"/>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曲沃县境内河流有汾河、浍河、滏河及浍河支流黑河、天河，浍河、滏河均由东向西汇入汾河，属黄河流域汾河水系。</w:t>
      </w:r>
    </w:p>
    <w:p>
      <w:pPr>
        <w:pStyle w:val="6"/>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汾河：汾河经襄汾县官滩村入境，从文敬、赵庄、北封王、地封土、高显、高阳、汾阴等村镇向西流入侯马境，境内流程 9.85km，河床纵坡 0.36～0.4‰，平均年径流量 8.37亿m</w:t>
      </w:r>
      <w:r>
        <w:rPr>
          <w:rFonts w:hint="eastAsia" w:ascii="仿宋_GB2312" w:hAnsi="仿宋_GB2312" w:eastAsia="仿宋_GB2312" w:cs="仿宋_GB2312"/>
          <w:b w:val="0"/>
          <w:bCs w:val="0"/>
          <w:spacing w:val="-3"/>
          <w:sz w:val="28"/>
          <w:szCs w:val="22"/>
          <w:vertAlign w:val="superscript"/>
          <w:lang w:val="zh-CN" w:eastAsia="zh-CN" w:bidi="zh-CN"/>
        </w:rPr>
        <w:t>3</w:t>
      </w:r>
      <w:r>
        <w:rPr>
          <w:rFonts w:hint="eastAsia" w:ascii="仿宋_GB2312" w:hAnsi="仿宋_GB2312" w:eastAsia="仿宋_GB2312" w:cs="仿宋_GB2312"/>
          <w:b w:val="0"/>
          <w:bCs w:val="0"/>
          <w:spacing w:val="-3"/>
          <w:sz w:val="28"/>
          <w:szCs w:val="22"/>
          <w:lang w:val="zh-CN" w:eastAsia="zh-CN" w:bidi="zh-CN"/>
        </w:rPr>
        <w:t>。</w:t>
      </w:r>
    </w:p>
    <w:p>
      <w:pPr>
        <w:pStyle w:val="6"/>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浍河：浍河是横穿县境东西一条主要河流，从县内贺村入境，流经平乐、卫范、吉庄、东吉必、西吉必、东周、王村、北董、盈村、常村、望绛、上裴庄、下裴庄、交里、堡河、南吉、安吉、东韩入侯马境；如今在浍河上游西吉必、东周村之间建有浍河水库，距县城 8km，在下游侯马境内建有浍河二库。</w:t>
      </w:r>
    </w:p>
    <w:p>
      <w:pPr>
        <w:pStyle w:val="6"/>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滏河：滏河发源于翼城县里砦乡马尾山，从县内南韩村入境与温泉水合流，旧称合水。经王村、焦庄、毛张、吉许、郇村、阎家村、丰润沟、靳庄沟、新建、安泉、北辛村、郑村、辛村屯、北白集、朝阳、南辛庄、高显北沟、南封王、北封王注入汾河。境内流程 15.8km，流域面积 199.5km2。河床纵坡 8‰。1996 年滏河水库建成后，滏河成为季节性河流。</w:t>
      </w:r>
    </w:p>
    <w:p>
      <w:pPr>
        <w:pStyle w:val="6"/>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黑河：源于绛县，从县南属寺流入，后汇入浍河。流程 10km，流域面积28.9km2。河床纵坡 10‰，常年清水流量 0.1m3 /s。</w:t>
      </w:r>
    </w:p>
    <w:p>
      <w:pPr>
        <w:pStyle w:val="6"/>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天河：古称绛水，汇沸泉、龙底泉等水而成。至西周和黑河合流。流程 9.5km，流域面积 18km</w:t>
      </w:r>
      <w:r>
        <w:rPr>
          <w:rFonts w:hint="eastAsia" w:ascii="仿宋_GB2312" w:hAnsi="仿宋_GB2312" w:eastAsia="仿宋_GB2312" w:cs="仿宋_GB2312"/>
          <w:b w:val="0"/>
          <w:bCs w:val="0"/>
          <w:spacing w:val="-3"/>
          <w:sz w:val="28"/>
          <w:szCs w:val="22"/>
          <w:vertAlign w:val="superscript"/>
          <w:lang w:val="zh-CN" w:eastAsia="zh-CN" w:bidi="zh-CN"/>
        </w:rPr>
        <w:t>2</w:t>
      </w:r>
      <w:r>
        <w:rPr>
          <w:rFonts w:hint="eastAsia" w:ascii="仿宋_GB2312" w:hAnsi="仿宋_GB2312" w:eastAsia="仿宋_GB2312" w:cs="仿宋_GB2312"/>
          <w:b w:val="0"/>
          <w:bCs w:val="0"/>
          <w:spacing w:val="-3"/>
          <w:sz w:val="28"/>
          <w:szCs w:val="22"/>
          <w:lang w:val="zh-CN" w:eastAsia="zh-CN" w:bidi="zh-CN"/>
        </w:rPr>
        <w:t>。河床宽 15m 左右，清水流量 0.03～0.55m</w:t>
      </w:r>
      <w:r>
        <w:rPr>
          <w:rFonts w:hint="eastAsia" w:ascii="仿宋_GB2312" w:hAnsi="仿宋_GB2312" w:eastAsia="仿宋_GB2312" w:cs="仿宋_GB2312"/>
          <w:b w:val="0"/>
          <w:bCs w:val="0"/>
          <w:spacing w:val="-3"/>
          <w:sz w:val="28"/>
          <w:szCs w:val="22"/>
          <w:vertAlign w:val="superscript"/>
          <w:lang w:val="zh-CN" w:eastAsia="zh-CN" w:bidi="zh-CN"/>
        </w:rPr>
        <w:t>3</w:t>
      </w:r>
      <w:r>
        <w:rPr>
          <w:rFonts w:hint="eastAsia" w:ascii="仿宋_GB2312" w:hAnsi="仿宋_GB2312" w:eastAsia="仿宋_GB2312" w:cs="仿宋_GB2312"/>
          <w:b w:val="0"/>
          <w:bCs w:val="0"/>
          <w:spacing w:val="-3"/>
          <w:sz w:val="28"/>
          <w:szCs w:val="22"/>
          <w:lang w:val="zh-CN" w:eastAsia="zh-CN" w:bidi="zh-CN"/>
        </w:rPr>
        <w:t>/s。</w:t>
      </w:r>
    </w:p>
    <w:p>
      <w:pPr>
        <w:pStyle w:val="6"/>
        <w:spacing w:before="3" w:line="364" w:lineRule="auto"/>
        <w:ind w:left="0" w:leftChars="0" w:right="130" w:rightChars="0" w:firstLine="602" w:firstLineChars="220"/>
        <w:jc w:val="both"/>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本项目厂址北距汾河支流浍河为2.7km，东北距浍河支流黑河约1.8km。</w:t>
      </w:r>
      <w:r>
        <w:rPr>
          <w:rFonts w:ascii="仿宋_GB2312" w:hAnsi="仿宋_GB2312" w:eastAsia="仿宋_GB2312" w:cs="仿宋_GB2312"/>
          <w:b w:val="0"/>
          <w:bCs w:val="0"/>
          <w:spacing w:val="-3"/>
          <w:sz w:val="28"/>
          <w:szCs w:val="22"/>
          <w:lang w:val="zh-CN" w:eastAsia="zh-CN" w:bidi="zh-CN"/>
        </w:rPr>
        <w:t>。</w:t>
      </w:r>
    </w:p>
    <w:p>
      <w:pPr>
        <w:pStyle w:val="6"/>
        <w:keepNext w:val="0"/>
        <w:keepLines w:val="0"/>
        <w:pageBreakBefore w:val="0"/>
        <w:widowControl w:val="0"/>
        <w:kinsoku/>
        <w:wordWrap/>
        <w:overflowPunct/>
        <w:topLinePunct w:val="0"/>
        <w:bidi w:val="0"/>
        <w:adjustRightInd/>
        <w:snapToGrid/>
        <w:spacing w:line="365" w:lineRule="auto"/>
        <w:ind w:left="700"/>
        <w:textAlignment w:val="auto"/>
        <w:rPr>
          <w:rFonts w:hint="eastAsia"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3</w:t>
      </w:r>
      <w:r>
        <w:rPr>
          <w:rFonts w:hint="eastAsia" w:cs="仿宋_GB2312"/>
          <w:b w:val="0"/>
          <w:bCs w:val="0"/>
          <w:spacing w:val="-3"/>
          <w:sz w:val="28"/>
          <w:szCs w:val="22"/>
          <w:lang w:val="zh-CN" w:eastAsia="zh-CN" w:bidi="zh-CN"/>
        </w:rPr>
        <w:t>）土壤、植被</w:t>
      </w:r>
    </w:p>
    <w:p>
      <w:pPr>
        <w:pStyle w:val="6"/>
        <w:keepNext w:val="0"/>
        <w:keepLines w:val="0"/>
        <w:pageBreakBefore w:val="0"/>
        <w:widowControl w:val="0"/>
        <w:kinsoku/>
        <w:wordWrap/>
        <w:overflowPunct/>
        <w:topLinePunct w:val="0"/>
        <w:autoSpaceDE w:val="0"/>
        <w:autoSpaceDN w:val="0"/>
        <w:bidi w:val="0"/>
        <w:adjustRightInd/>
        <w:snapToGrid/>
        <w:spacing w:before="143" w:line="365" w:lineRule="auto"/>
        <w:ind w:left="0" w:leftChars="0" w:firstLine="602" w:firstLineChars="22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曲沃县内山、水、岭、川相间，其土地构成为：平原、丘陵、山地、水域四类。全县土壤分粗骨土、褐土、潮土、盐土、沼泽土、新积土 6 大土类（包括10 个亚类、17 个土属、46 个土种）。本项目区土壤以褐土为主。</w:t>
      </w:r>
    </w:p>
    <w:p>
      <w:pPr>
        <w:pStyle w:val="5"/>
        <w:keepNext w:val="0"/>
        <w:keepLines w:val="0"/>
        <w:pageBreakBefore w:val="0"/>
        <w:widowControl w:val="0"/>
        <w:kinsoku/>
        <w:wordWrap/>
        <w:overflowPunct/>
        <w:topLinePunct w:val="0"/>
        <w:bidi w:val="0"/>
        <w:adjustRightInd/>
        <w:snapToGrid/>
        <w:spacing w:line="365" w:lineRule="auto"/>
        <w:ind w:left="0" w:leftChars="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曲沃县植被覆盖率达 23％，县内自然植被主要有三大类型：林木—草灌植物群落，草灌植物群落，草甸植物群落。主要有乔木材类和灌木草丛类两大类， 139 个树种，200 种草本植物和 200 余种中草药材资源。林木类面积 81.2 万亩，占自然植被总面积 76.7％。海拔 400 m 以下，主要是疏林灌丛与农耕带。</w:t>
      </w:r>
    </w:p>
    <w:p>
      <w:pPr>
        <w:pStyle w:val="13"/>
        <w:keepNext w:val="0"/>
        <w:keepLines w:val="0"/>
        <w:pageBreakBefore w:val="0"/>
        <w:widowControl w:val="0"/>
        <w:numPr>
          <w:ilvl w:val="2"/>
          <w:numId w:val="2"/>
        </w:numPr>
        <w:tabs>
          <w:tab w:val="left" w:pos="760"/>
        </w:tabs>
        <w:kinsoku/>
        <w:wordWrap/>
        <w:overflowPunct/>
        <w:topLinePunct w:val="0"/>
        <w:autoSpaceDE/>
        <w:autoSpaceDN/>
        <w:bidi w:val="0"/>
        <w:adjustRightInd/>
        <w:snapToGrid/>
        <w:spacing w:before="79"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r>
        <w:rPr>
          <w:rFonts w:ascii="仿宋_GB2312" w:hAnsi="仿宋_GB2312" w:eastAsia="仿宋_GB2312" w:cs="仿宋_GB2312"/>
          <w:b/>
          <w:bCs/>
          <w:spacing w:val="-3"/>
          <w:sz w:val="28"/>
          <w:szCs w:val="22"/>
          <w:lang w:val="zh-CN" w:eastAsia="zh-CN" w:bidi="zh-CN"/>
        </w:rPr>
        <w:t>水土流失及防治情况</w:t>
      </w:r>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106" w:rightChars="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项目区地处西北黄土高原区中的冲积平原区，水土流失类型为水力侵蚀，土壤侵蚀强度为微度。根据山西省土壤侵蚀分区图和《土壤侵蚀分类分级标准》（SL190-2007），土壤容许流失量为 1000t/km².a。项目区位于山西省省级水土流失重点预防保护区，根据《开发建设项目水土流失防治标准》（GB50434-2008），水土流失防治标准执行建设类项目水土流失防治标准一级标准。</w:t>
      </w:r>
    </w:p>
    <w:p>
      <w:pPr>
        <w:pStyle w:val="6"/>
        <w:spacing w:line="364" w:lineRule="auto"/>
        <w:ind w:left="0" w:leftChars="0" w:right="106" w:rightChars="0" w:firstLine="548" w:firstLineChars="20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548" w:firstLineChars="20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548" w:firstLineChars="20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548" w:firstLineChars="20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548" w:firstLineChars="20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keepNext w:val="0"/>
        <w:keepLines w:val="0"/>
        <w:pageBreakBefore w:val="0"/>
        <w:widowControl w:val="0"/>
        <w:numPr>
          <w:ilvl w:val="0"/>
          <w:numId w:val="1"/>
        </w:numPr>
        <w:tabs>
          <w:tab w:val="left" w:pos="401"/>
        </w:tabs>
        <w:kinsoku/>
        <w:wordWrap/>
        <w:overflowPunct/>
        <w:topLinePunct w:val="0"/>
        <w:autoSpaceDE w:val="0"/>
        <w:autoSpaceDN w:val="0"/>
        <w:bidi w:val="0"/>
        <w:adjustRightInd/>
        <w:snapToGrid/>
        <w:spacing w:before="64" w:after="0" w:line="365" w:lineRule="auto"/>
        <w:ind w:left="401" w:right="0" w:hanging="181"/>
        <w:jc w:val="left"/>
        <w:textAlignment w:val="auto"/>
        <w:outlineLvl w:val="0"/>
        <w:rPr>
          <w:rFonts w:ascii="仿宋_GB2312" w:hAnsi="仿宋_GB2312" w:eastAsia="仿宋_GB2312" w:cs="仿宋_GB2312"/>
          <w:b/>
          <w:bCs/>
          <w:spacing w:val="-3"/>
          <w:sz w:val="28"/>
          <w:szCs w:val="22"/>
          <w:lang w:val="zh-CN" w:eastAsia="zh-CN" w:bidi="zh-CN"/>
        </w:rPr>
      </w:pPr>
      <w:r>
        <w:rPr>
          <w:rFonts w:hint="eastAsia" w:cs="仿宋_GB2312"/>
          <w:b w:val="0"/>
          <w:bCs w:val="0"/>
          <w:spacing w:val="-3"/>
          <w:sz w:val="28"/>
          <w:szCs w:val="22"/>
          <w:lang w:val="en-US" w:eastAsia="zh-CN" w:bidi="zh-CN"/>
        </w:rPr>
        <w:t xml:space="preserve"> </w:t>
      </w:r>
      <w:bookmarkStart w:id="30" w:name="_Toc16132"/>
      <w:bookmarkStart w:id="31" w:name="_Toc24540"/>
      <w:bookmarkStart w:id="32" w:name="_Toc17007"/>
      <w:r>
        <w:rPr>
          <w:rFonts w:ascii="仿宋_GB2312" w:hAnsi="仿宋_GB2312" w:eastAsia="仿宋_GB2312" w:cs="仿宋_GB2312"/>
          <w:b/>
          <w:bCs/>
          <w:spacing w:val="-3"/>
          <w:sz w:val="28"/>
          <w:szCs w:val="22"/>
          <w:lang w:val="zh-CN" w:eastAsia="zh-CN" w:bidi="zh-CN"/>
        </w:rPr>
        <w:t>水土保持方案和设计情况</w:t>
      </w:r>
      <w:bookmarkEnd w:id="30"/>
      <w:bookmarkEnd w:id="31"/>
      <w:bookmarkEnd w:id="32"/>
    </w:p>
    <w:p>
      <w:pPr>
        <w:pStyle w:val="4"/>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160" w:after="0" w:line="365" w:lineRule="auto"/>
        <w:ind w:left="580" w:right="0" w:hanging="360"/>
        <w:jc w:val="left"/>
        <w:textAlignment w:val="auto"/>
        <w:rPr>
          <w:rFonts w:ascii="仿宋_GB2312" w:hAnsi="仿宋_GB2312" w:eastAsia="仿宋_GB2312" w:cs="仿宋_GB2312"/>
          <w:b/>
          <w:bCs/>
          <w:spacing w:val="-3"/>
          <w:sz w:val="28"/>
          <w:szCs w:val="22"/>
          <w:lang w:val="zh-CN" w:eastAsia="zh-CN" w:bidi="zh-CN"/>
        </w:rPr>
      </w:pPr>
      <w:bookmarkStart w:id="33" w:name="_bookmark5"/>
      <w:bookmarkEnd w:id="33"/>
      <w:bookmarkStart w:id="34" w:name="2.1主体工程设计"/>
      <w:bookmarkEnd w:id="34"/>
      <w:bookmarkStart w:id="35" w:name="_Toc19423"/>
      <w:bookmarkStart w:id="36" w:name="_Toc29892"/>
      <w:bookmarkStart w:id="37" w:name="_Toc9189"/>
      <w:r>
        <w:rPr>
          <w:rFonts w:ascii="仿宋_GB2312" w:hAnsi="仿宋_GB2312" w:eastAsia="仿宋_GB2312" w:cs="仿宋_GB2312"/>
          <w:b/>
          <w:bCs/>
          <w:spacing w:val="-3"/>
          <w:sz w:val="28"/>
          <w:szCs w:val="22"/>
          <w:lang w:val="zh-CN" w:eastAsia="zh-CN" w:bidi="zh-CN"/>
        </w:rPr>
        <w:t>主体工程设计</w:t>
      </w:r>
      <w:bookmarkEnd w:id="35"/>
      <w:bookmarkEnd w:id="36"/>
      <w:bookmarkEnd w:id="37"/>
    </w:p>
    <w:p>
      <w:pPr>
        <w:pStyle w:val="6"/>
        <w:keepNext w:val="0"/>
        <w:keepLines w:val="0"/>
        <w:pageBreakBefore w:val="0"/>
        <w:widowControl w:val="0"/>
        <w:kinsoku/>
        <w:wordWrap/>
        <w:overflowPunct/>
        <w:topLinePunct w:val="0"/>
        <w:autoSpaceDE w:val="0"/>
        <w:autoSpaceDN w:val="0"/>
        <w:bidi w:val="0"/>
        <w:adjustRightInd/>
        <w:snapToGrid/>
        <w:spacing w:before="7" w:line="365" w:lineRule="auto"/>
        <w:ind w:left="0" w:firstLine="548" w:firstLineChars="200"/>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无</w:t>
      </w:r>
    </w:p>
    <w:p>
      <w:pPr>
        <w:pStyle w:val="4"/>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rPr>
          <w:rFonts w:ascii="仿宋_GB2312" w:hAnsi="仿宋_GB2312" w:eastAsia="仿宋_GB2312" w:cs="仿宋_GB2312"/>
          <w:b w:val="0"/>
          <w:bCs w:val="0"/>
          <w:spacing w:val="-3"/>
          <w:sz w:val="28"/>
          <w:szCs w:val="22"/>
          <w:lang w:val="zh-CN" w:eastAsia="zh-CN" w:bidi="zh-CN"/>
        </w:rPr>
      </w:pPr>
      <w:bookmarkStart w:id="38" w:name="_bookmark6"/>
      <w:bookmarkEnd w:id="38"/>
      <w:bookmarkStart w:id="39" w:name="2.2水土保持方案"/>
      <w:bookmarkEnd w:id="39"/>
      <w:bookmarkStart w:id="40" w:name="_Toc8849"/>
      <w:bookmarkStart w:id="41" w:name="_Toc3828"/>
      <w:bookmarkStart w:id="42" w:name="_Toc18593"/>
      <w:r>
        <w:rPr>
          <w:rFonts w:ascii="仿宋_GB2312" w:hAnsi="仿宋_GB2312" w:eastAsia="仿宋_GB2312" w:cs="仿宋_GB2312"/>
          <w:b/>
          <w:bCs/>
          <w:spacing w:val="-3"/>
          <w:sz w:val="28"/>
          <w:szCs w:val="22"/>
          <w:lang w:val="zh-CN" w:eastAsia="zh-CN" w:bidi="zh-CN"/>
        </w:rPr>
        <w:t>水土保持方案</w:t>
      </w:r>
      <w:bookmarkEnd w:id="40"/>
      <w:bookmarkEnd w:id="41"/>
      <w:bookmarkEnd w:id="42"/>
    </w:p>
    <w:p>
      <w:pPr>
        <w:pStyle w:val="6"/>
        <w:spacing w:before="1" w:line="364" w:lineRule="auto"/>
        <w:ind w:left="0" w:leftChars="0" w:right="-54" w:rightChars="0" w:firstLine="700" w:firstLineChars="0"/>
        <w:jc w:val="both"/>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20</w:t>
      </w:r>
      <w:r>
        <w:rPr>
          <w:rFonts w:hint="eastAsia" w:ascii="仿宋" w:hAnsi="仿宋" w:eastAsia="仿宋" w:cs="仿宋"/>
          <w:b w:val="0"/>
          <w:bCs w:val="0"/>
          <w:spacing w:val="-3"/>
          <w:sz w:val="28"/>
          <w:szCs w:val="22"/>
          <w:lang w:val="en-US" w:eastAsia="zh-CN" w:bidi="zh-CN"/>
        </w:rPr>
        <w:t>19</w:t>
      </w:r>
      <w:r>
        <w:rPr>
          <w:rFonts w:hint="eastAsia" w:ascii="仿宋" w:hAnsi="仿宋" w:eastAsia="仿宋" w:cs="仿宋"/>
          <w:b w:val="0"/>
          <w:bCs w:val="0"/>
          <w:spacing w:val="-3"/>
          <w:sz w:val="28"/>
          <w:szCs w:val="22"/>
          <w:lang w:val="zh-CN" w:eastAsia="zh-CN" w:bidi="zh-CN"/>
        </w:rPr>
        <w:t>年</w:t>
      </w:r>
      <w:r>
        <w:rPr>
          <w:rFonts w:hint="eastAsia" w:ascii="仿宋" w:hAnsi="仿宋" w:eastAsia="仿宋" w:cs="仿宋"/>
          <w:b w:val="0"/>
          <w:bCs w:val="0"/>
          <w:spacing w:val="-3"/>
          <w:sz w:val="28"/>
          <w:szCs w:val="22"/>
          <w:lang w:val="en-US" w:eastAsia="zh-CN" w:bidi="zh-CN"/>
        </w:rPr>
        <w:t>12</w:t>
      </w:r>
      <w:r>
        <w:rPr>
          <w:rFonts w:hint="eastAsia" w:ascii="仿宋" w:hAnsi="仿宋" w:eastAsia="仿宋" w:cs="仿宋"/>
          <w:b w:val="0"/>
          <w:bCs w:val="0"/>
          <w:spacing w:val="-3"/>
          <w:sz w:val="28"/>
          <w:szCs w:val="22"/>
          <w:lang w:val="zh-CN" w:eastAsia="zh-CN" w:bidi="zh-CN"/>
        </w:rPr>
        <w:t>月，曲沃县馥裕预拌混凝土有限公司编制完成了《曲沃县馥裕预拌混凝土有限公司年产30万m</w:t>
      </w:r>
      <w:r>
        <w:rPr>
          <w:rFonts w:hint="eastAsia" w:ascii="仿宋" w:hAnsi="仿宋" w:eastAsia="仿宋" w:cs="仿宋"/>
          <w:b w:val="0"/>
          <w:bCs w:val="0"/>
          <w:spacing w:val="-3"/>
          <w:sz w:val="28"/>
          <w:szCs w:val="22"/>
          <w:vertAlign w:val="superscript"/>
          <w:lang w:val="zh-CN" w:eastAsia="zh-CN" w:bidi="zh-CN"/>
        </w:rPr>
        <w:t>3</w:t>
      </w:r>
      <w:r>
        <w:rPr>
          <w:rFonts w:hint="eastAsia" w:ascii="仿宋" w:hAnsi="仿宋" w:eastAsia="仿宋" w:cs="仿宋"/>
          <w:b w:val="0"/>
          <w:bCs w:val="0"/>
          <w:spacing w:val="-3"/>
          <w:sz w:val="28"/>
          <w:szCs w:val="22"/>
          <w:lang w:val="zh-CN" w:eastAsia="zh-CN" w:bidi="zh-CN"/>
        </w:rPr>
        <w:t>预拌砼改扩建项目水土保持方案报告表》。</w:t>
      </w:r>
    </w:p>
    <w:p>
      <w:pPr>
        <w:pStyle w:val="6"/>
        <w:spacing w:before="1" w:line="364" w:lineRule="auto"/>
        <w:ind w:left="0" w:leftChars="0" w:right="-54" w:rightChars="0" w:firstLine="700" w:firstLineChars="0"/>
        <w:jc w:val="both"/>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20</w:t>
      </w:r>
      <w:r>
        <w:rPr>
          <w:rFonts w:hint="eastAsia" w:ascii="仿宋" w:hAnsi="仿宋" w:eastAsia="仿宋" w:cs="仿宋"/>
          <w:b w:val="0"/>
          <w:bCs w:val="0"/>
          <w:spacing w:val="-3"/>
          <w:sz w:val="28"/>
          <w:szCs w:val="22"/>
          <w:lang w:val="en-US" w:eastAsia="zh-CN" w:bidi="zh-CN"/>
        </w:rPr>
        <w:t>19</w:t>
      </w:r>
      <w:r>
        <w:rPr>
          <w:rFonts w:hint="eastAsia" w:ascii="仿宋" w:hAnsi="仿宋" w:eastAsia="仿宋" w:cs="仿宋"/>
          <w:b w:val="0"/>
          <w:bCs w:val="0"/>
          <w:spacing w:val="-3"/>
          <w:sz w:val="28"/>
          <w:szCs w:val="22"/>
          <w:lang w:val="zh-CN" w:eastAsia="zh-CN" w:bidi="zh-CN"/>
        </w:rPr>
        <w:t xml:space="preserve"> 年</w:t>
      </w:r>
      <w:r>
        <w:rPr>
          <w:rFonts w:hint="eastAsia" w:ascii="仿宋" w:hAnsi="仿宋" w:eastAsia="仿宋" w:cs="仿宋"/>
          <w:b w:val="0"/>
          <w:bCs w:val="0"/>
          <w:spacing w:val="-3"/>
          <w:sz w:val="28"/>
          <w:szCs w:val="22"/>
          <w:lang w:val="en-US" w:eastAsia="zh-CN" w:bidi="zh-CN"/>
        </w:rPr>
        <w:t>12</w:t>
      </w:r>
      <w:r>
        <w:rPr>
          <w:rFonts w:hint="eastAsia" w:ascii="仿宋" w:hAnsi="仿宋" w:eastAsia="仿宋" w:cs="仿宋"/>
          <w:b w:val="0"/>
          <w:bCs w:val="0"/>
          <w:spacing w:val="-3"/>
          <w:sz w:val="28"/>
          <w:szCs w:val="22"/>
          <w:lang w:val="zh-CN" w:eastAsia="zh-CN" w:bidi="zh-CN"/>
        </w:rPr>
        <w:t>月</w:t>
      </w:r>
      <w:r>
        <w:rPr>
          <w:rFonts w:hint="eastAsia" w:ascii="仿宋" w:hAnsi="仿宋" w:eastAsia="仿宋" w:cs="仿宋"/>
          <w:b w:val="0"/>
          <w:bCs w:val="0"/>
          <w:spacing w:val="-3"/>
          <w:sz w:val="28"/>
          <w:szCs w:val="22"/>
          <w:lang w:val="en-US" w:eastAsia="zh-CN" w:bidi="zh-CN"/>
        </w:rPr>
        <w:t>26</w:t>
      </w:r>
      <w:r>
        <w:rPr>
          <w:rFonts w:hint="eastAsia" w:ascii="仿宋" w:hAnsi="仿宋" w:eastAsia="仿宋" w:cs="仿宋"/>
          <w:b w:val="0"/>
          <w:bCs w:val="0"/>
          <w:spacing w:val="-3"/>
          <w:sz w:val="28"/>
          <w:szCs w:val="22"/>
          <w:lang w:val="zh-CN" w:eastAsia="zh-CN" w:bidi="zh-CN"/>
        </w:rPr>
        <w:t>日取得了由曲沃县水利局以曲水审字</w:t>
      </w:r>
      <w:r>
        <w:rPr>
          <w:rFonts w:hint="eastAsia" w:ascii="宋体" w:hAnsi="宋体" w:eastAsia="宋体" w:cs="宋体"/>
          <w:b w:val="0"/>
          <w:bCs w:val="0"/>
          <w:spacing w:val="-3"/>
          <w:sz w:val="28"/>
          <w:szCs w:val="22"/>
          <w:lang w:val="zh-CN" w:eastAsia="zh-CN" w:bidi="zh-CN"/>
        </w:rPr>
        <w:t>〔</w:t>
      </w:r>
      <w:r>
        <w:rPr>
          <w:rFonts w:hint="eastAsia" w:ascii="仿宋" w:hAnsi="仿宋" w:eastAsia="仿宋" w:cs="仿宋"/>
          <w:b w:val="0"/>
          <w:bCs w:val="0"/>
          <w:spacing w:val="-3"/>
          <w:sz w:val="28"/>
          <w:szCs w:val="22"/>
          <w:lang w:val="en-US" w:eastAsia="zh-CN" w:bidi="zh-CN"/>
        </w:rPr>
        <w:t>2019</w:t>
      </w:r>
      <w:r>
        <w:rPr>
          <w:rFonts w:hint="eastAsia" w:ascii="宋体" w:hAnsi="宋体" w:eastAsia="宋体" w:cs="宋体"/>
          <w:b w:val="0"/>
          <w:bCs w:val="0"/>
          <w:spacing w:val="-3"/>
          <w:sz w:val="28"/>
          <w:szCs w:val="22"/>
          <w:lang w:val="en-US" w:eastAsia="zh-CN" w:bidi="zh-CN"/>
        </w:rPr>
        <w:t>﹞</w:t>
      </w:r>
      <w:r>
        <w:rPr>
          <w:rFonts w:hint="eastAsia" w:ascii="仿宋" w:hAnsi="仿宋" w:eastAsia="仿宋" w:cs="仿宋"/>
          <w:b w:val="0"/>
          <w:bCs w:val="0"/>
          <w:spacing w:val="-3"/>
          <w:sz w:val="28"/>
          <w:szCs w:val="22"/>
          <w:lang w:val="en-US" w:eastAsia="zh-CN" w:bidi="zh-CN"/>
        </w:rPr>
        <w:t>12号</w:t>
      </w:r>
      <w:r>
        <w:rPr>
          <w:rFonts w:hint="eastAsia" w:ascii="仿宋" w:hAnsi="仿宋" w:eastAsia="仿宋" w:cs="仿宋"/>
          <w:b w:val="0"/>
          <w:bCs w:val="0"/>
          <w:spacing w:val="-3"/>
          <w:sz w:val="28"/>
          <w:szCs w:val="22"/>
          <w:lang w:val="zh-CN" w:eastAsia="zh-CN" w:bidi="zh-CN"/>
        </w:rPr>
        <w:t>文“关于曲沃县馥裕预拌混凝土有限公司年产30万m</w:t>
      </w:r>
      <w:r>
        <w:rPr>
          <w:rFonts w:hint="eastAsia" w:ascii="仿宋" w:hAnsi="仿宋" w:eastAsia="仿宋" w:cs="仿宋"/>
          <w:b w:val="0"/>
          <w:bCs w:val="0"/>
          <w:spacing w:val="-3"/>
          <w:sz w:val="28"/>
          <w:szCs w:val="22"/>
          <w:vertAlign w:val="superscript"/>
          <w:lang w:val="zh-CN" w:eastAsia="zh-CN" w:bidi="zh-CN"/>
        </w:rPr>
        <w:t>3</w:t>
      </w:r>
      <w:r>
        <w:rPr>
          <w:rFonts w:hint="eastAsia" w:ascii="仿宋" w:hAnsi="仿宋" w:eastAsia="仿宋" w:cs="仿宋"/>
          <w:b w:val="0"/>
          <w:bCs w:val="0"/>
          <w:spacing w:val="-3"/>
          <w:sz w:val="28"/>
          <w:szCs w:val="22"/>
          <w:lang w:val="zh-CN" w:eastAsia="zh-CN" w:bidi="zh-CN"/>
        </w:rPr>
        <w:t>预拌砼改扩建项目水土保持方案的批复”。</w:t>
      </w:r>
    </w:p>
    <w:p>
      <w:pPr>
        <w:pStyle w:val="4"/>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rPr>
          <w:rFonts w:ascii="仿宋_GB2312" w:hAnsi="仿宋_GB2312" w:eastAsia="仿宋_GB2312" w:cs="仿宋_GB2312"/>
          <w:b w:val="0"/>
          <w:bCs w:val="0"/>
          <w:spacing w:val="-3"/>
          <w:sz w:val="28"/>
          <w:szCs w:val="22"/>
          <w:lang w:val="zh-CN" w:eastAsia="zh-CN" w:bidi="zh-CN"/>
        </w:rPr>
      </w:pPr>
      <w:bookmarkStart w:id="43" w:name="_bookmark7"/>
      <w:bookmarkEnd w:id="43"/>
      <w:bookmarkStart w:id="44" w:name="2.3水土保持方案变更"/>
      <w:bookmarkEnd w:id="44"/>
      <w:bookmarkStart w:id="45" w:name="_Toc12578"/>
      <w:bookmarkStart w:id="46" w:name="_Toc31725"/>
      <w:bookmarkStart w:id="47" w:name="_Toc7351"/>
      <w:r>
        <w:rPr>
          <w:rFonts w:ascii="仿宋_GB2312" w:hAnsi="仿宋_GB2312" w:eastAsia="仿宋_GB2312" w:cs="仿宋_GB2312"/>
          <w:b/>
          <w:bCs/>
          <w:spacing w:val="-3"/>
          <w:sz w:val="28"/>
          <w:szCs w:val="22"/>
          <w:lang w:val="zh-CN" w:eastAsia="zh-CN" w:bidi="zh-CN"/>
        </w:rPr>
        <w:t>水土保持方案变更</w:t>
      </w:r>
      <w:bookmarkEnd w:id="45"/>
      <w:bookmarkEnd w:id="46"/>
      <w:bookmarkEnd w:id="47"/>
    </w:p>
    <w:p>
      <w:pPr>
        <w:pStyle w:val="6"/>
        <w:ind w:left="7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无。</w:t>
      </w:r>
    </w:p>
    <w:p>
      <w:pPr>
        <w:pStyle w:val="13"/>
        <w:numPr>
          <w:ilvl w:val="1"/>
          <w:numId w:val="1"/>
        </w:numPr>
        <w:tabs>
          <w:tab w:val="left" w:pos="580"/>
        </w:tabs>
        <w:spacing w:before="82" w:after="0" w:line="427" w:lineRule="auto"/>
        <w:ind w:left="700" w:right="4946" w:rightChars="0" w:hanging="480"/>
        <w:jc w:val="left"/>
        <w:outlineLvl w:val="1"/>
        <w:rPr>
          <w:rFonts w:ascii="仿宋_GB2312" w:hAnsi="仿宋_GB2312" w:eastAsia="仿宋_GB2312" w:cs="仿宋_GB2312"/>
          <w:b/>
          <w:bCs/>
          <w:spacing w:val="-3"/>
          <w:sz w:val="28"/>
          <w:szCs w:val="22"/>
          <w:lang w:val="zh-CN" w:eastAsia="zh-CN" w:bidi="zh-CN"/>
        </w:rPr>
      </w:pPr>
      <w:bookmarkStart w:id="48" w:name="2.4水土保持后续设计"/>
      <w:bookmarkEnd w:id="48"/>
      <w:bookmarkStart w:id="49" w:name="_bookmark8"/>
      <w:bookmarkEnd w:id="49"/>
      <w:bookmarkStart w:id="50" w:name="_Toc28112"/>
      <w:bookmarkStart w:id="51" w:name="_Toc20277"/>
      <w:bookmarkStart w:id="52" w:name="_Toc24965"/>
      <w:r>
        <w:rPr>
          <w:rFonts w:ascii="仿宋_GB2312" w:hAnsi="仿宋_GB2312" w:eastAsia="仿宋_GB2312" w:cs="仿宋_GB2312"/>
          <w:b/>
          <w:bCs/>
          <w:spacing w:val="-3"/>
          <w:sz w:val="28"/>
          <w:szCs w:val="22"/>
          <w:lang w:val="zh-CN" w:eastAsia="zh-CN" w:bidi="zh-CN"/>
        </w:rPr>
        <w:t>水土保持后续设</w:t>
      </w:r>
      <w:r>
        <w:rPr>
          <w:rFonts w:hint="eastAsia" w:cs="仿宋_GB2312"/>
          <w:b/>
          <w:bCs/>
          <w:spacing w:val="-3"/>
          <w:sz w:val="28"/>
          <w:szCs w:val="22"/>
          <w:lang w:val="zh-CN" w:eastAsia="zh-CN" w:bidi="zh-CN"/>
        </w:rPr>
        <w:t>计</w:t>
      </w:r>
      <w:bookmarkEnd w:id="50"/>
      <w:bookmarkEnd w:id="51"/>
      <w:bookmarkEnd w:id="52"/>
    </w:p>
    <w:p>
      <w:pPr>
        <w:pStyle w:val="13"/>
        <w:numPr>
          <w:ilvl w:val="0"/>
          <w:numId w:val="0"/>
        </w:numPr>
        <w:tabs>
          <w:tab w:val="left" w:pos="580"/>
        </w:tabs>
        <w:spacing w:before="82" w:after="0" w:line="427" w:lineRule="auto"/>
        <w:ind w:left="220" w:leftChars="0" w:right="5850" w:rightChars="0" w:firstLine="548" w:firstLineChars="200"/>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无。</w:t>
      </w: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53" w:name="_Toc7514"/>
      <w:bookmarkStart w:id="54" w:name="_Toc32185"/>
      <w:bookmarkStart w:id="55" w:name="_Toc6935"/>
      <w:r>
        <w:rPr>
          <w:rFonts w:ascii="仿宋_GB2312" w:hAnsi="仿宋_GB2312" w:eastAsia="仿宋_GB2312" w:cs="仿宋_GB2312"/>
          <w:b/>
          <w:bCs/>
          <w:spacing w:val="-3"/>
          <w:sz w:val="28"/>
          <w:szCs w:val="22"/>
          <w:lang w:val="zh-CN" w:eastAsia="zh-CN" w:bidi="zh-CN"/>
        </w:rPr>
        <w:t>水土保持方案实施情况</w:t>
      </w:r>
      <w:bookmarkEnd w:id="53"/>
      <w:bookmarkEnd w:id="54"/>
      <w:bookmarkEnd w:id="55"/>
    </w:p>
    <w:p>
      <w:pPr>
        <w:pStyle w:val="4"/>
        <w:numPr>
          <w:ilvl w:val="1"/>
          <w:numId w:val="1"/>
        </w:numPr>
        <w:tabs>
          <w:tab w:val="left" w:pos="580"/>
        </w:tabs>
        <w:spacing w:before="160" w:after="0" w:line="240" w:lineRule="auto"/>
        <w:ind w:left="580" w:right="0" w:hanging="360"/>
        <w:jc w:val="left"/>
        <w:rPr>
          <w:rFonts w:ascii="仿宋_GB2312" w:hAnsi="仿宋_GB2312" w:eastAsia="仿宋_GB2312" w:cs="仿宋_GB2312"/>
          <w:b/>
          <w:bCs/>
          <w:spacing w:val="-3"/>
          <w:sz w:val="28"/>
          <w:szCs w:val="22"/>
          <w:lang w:val="zh-CN" w:eastAsia="zh-CN" w:bidi="zh-CN"/>
        </w:rPr>
      </w:pPr>
      <w:bookmarkStart w:id="56" w:name="3.1水土流失防治责任范围"/>
      <w:bookmarkEnd w:id="56"/>
      <w:bookmarkStart w:id="57" w:name="_bookmark10"/>
      <w:bookmarkEnd w:id="57"/>
      <w:bookmarkStart w:id="58" w:name="_Toc16882"/>
      <w:bookmarkStart w:id="59" w:name="_Toc8153"/>
      <w:bookmarkStart w:id="60" w:name="_Toc26961"/>
      <w:r>
        <w:rPr>
          <w:rFonts w:ascii="仿宋_GB2312" w:hAnsi="仿宋_GB2312" w:eastAsia="仿宋_GB2312" w:cs="仿宋_GB2312"/>
          <w:b/>
          <w:bCs/>
          <w:spacing w:val="-3"/>
          <w:sz w:val="28"/>
          <w:szCs w:val="22"/>
          <w:lang w:val="zh-CN" w:eastAsia="zh-CN" w:bidi="zh-CN"/>
        </w:rPr>
        <w:t>水土流失防治责任范围</w:t>
      </w:r>
      <w:bookmarkEnd w:id="58"/>
      <w:bookmarkEnd w:id="59"/>
      <w:bookmarkEnd w:id="60"/>
    </w:p>
    <w:p>
      <w:pPr>
        <w:pStyle w:val="13"/>
        <w:keepNext w:val="0"/>
        <w:keepLines w:val="0"/>
        <w:pageBreakBefore w:val="0"/>
        <w:widowControl w:val="0"/>
        <w:numPr>
          <w:ilvl w:val="2"/>
          <w:numId w:val="1"/>
        </w:numPr>
        <w:tabs>
          <w:tab w:val="left" w:pos="760"/>
        </w:tabs>
        <w:kinsoku/>
        <w:wordWrap/>
        <w:overflowPunct/>
        <w:topLinePunct w:val="0"/>
        <w:autoSpaceDE/>
        <w:autoSpaceDN/>
        <w:bidi w:val="0"/>
        <w:adjustRightInd/>
        <w:snapToGrid/>
        <w:spacing w:before="158"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61" w:name="3.1.1方案批复的水土流失防治责任范围"/>
      <w:bookmarkEnd w:id="61"/>
      <w:bookmarkStart w:id="62" w:name="3.1.1方案批复的水土流失防治责任范围"/>
      <w:bookmarkEnd w:id="62"/>
      <w:r>
        <w:rPr>
          <w:rFonts w:ascii="仿宋_GB2312" w:hAnsi="仿宋_GB2312" w:eastAsia="仿宋_GB2312" w:cs="仿宋_GB2312"/>
          <w:b/>
          <w:bCs/>
          <w:spacing w:val="-3"/>
          <w:sz w:val="28"/>
          <w:szCs w:val="22"/>
          <w:lang w:val="zh-CN" w:eastAsia="zh-CN" w:bidi="zh-CN"/>
        </w:rPr>
        <w:t>方案批复的水土流失防治责任范围</w:t>
      </w:r>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根据已批复的水土保持方案，</w:t>
      </w:r>
      <w:r>
        <w:rPr>
          <w:rFonts w:hint="eastAsia" w:cs="仿宋_GB2312"/>
          <w:b w:val="0"/>
          <w:bCs w:val="0"/>
          <w:spacing w:val="-3"/>
          <w:sz w:val="28"/>
          <w:szCs w:val="22"/>
          <w:lang w:val="zh-CN" w:eastAsia="zh-CN" w:bidi="zh-CN"/>
        </w:rPr>
        <w:t>曲沃县馥裕预拌混凝土有限公司年产30万m</w:t>
      </w:r>
      <w:r>
        <w:rPr>
          <w:rFonts w:hint="eastAsia" w:cs="仿宋_GB2312"/>
          <w:b w:val="0"/>
          <w:bCs w:val="0"/>
          <w:spacing w:val="-3"/>
          <w:sz w:val="28"/>
          <w:szCs w:val="22"/>
          <w:vertAlign w:val="superscript"/>
          <w:lang w:val="zh-CN" w:eastAsia="zh-CN" w:bidi="zh-CN"/>
        </w:rPr>
        <w:t>3</w:t>
      </w:r>
      <w:r>
        <w:rPr>
          <w:rFonts w:hint="eastAsia" w:cs="仿宋_GB2312"/>
          <w:b w:val="0"/>
          <w:bCs w:val="0"/>
          <w:spacing w:val="-3"/>
          <w:sz w:val="28"/>
          <w:szCs w:val="22"/>
          <w:lang w:val="zh-CN" w:eastAsia="zh-CN" w:bidi="zh-CN"/>
        </w:rPr>
        <w:t>预拌砼改扩建项目</w:t>
      </w:r>
      <w:r>
        <w:rPr>
          <w:rFonts w:ascii="仿宋_GB2312" w:hAnsi="仿宋_GB2312" w:eastAsia="仿宋_GB2312" w:cs="仿宋_GB2312"/>
          <w:b w:val="0"/>
          <w:bCs w:val="0"/>
          <w:spacing w:val="-3"/>
          <w:sz w:val="28"/>
          <w:szCs w:val="22"/>
          <w:lang w:val="zh-CN" w:eastAsia="zh-CN" w:bidi="zh-CN"/>
        </w:rPr>
        <w:t>方案确定的施工期发生的防治责任范围为</w:t>
      </w:r>
      <w:r>
        <w:rPr>
          <w:rFonts w:hint="eastAsia" w:cs="仿宋_GB2312"/>
          <w:b w:val="0"/>
          <w:bCs w:val="0"/>
          <w:spacing w:val="-3"/>
          <w:sz w:val="28"/>
          <w:szCs w:val="22"/>
          <w:lang w:val="en-US" w:eastAsia="zh-CN" w:bidi="zh-CN"/>
        </w:rPr>
        <w:t>1.51</w:t>
      </w:r>
      <w:r>
        <w:rPr>
          <w:rFonts w:ascii="仿宋_GB2312" w:hAnsi="仿宋_GB2312" w:eastAsia="仿宋_GB2312" w:cs="仿宋_GB2312"/>
          <w:b w:val="0"/>
          <w:bCs w:val="0"/>
          <w:spacing w:val="-3"/>
          <w:sz w:val="28"/>
          <w:szCs w:val="22"/>
          <w:lang w:val="zh-CN" w:eastAsia="zh-CN" w:bidi="zh-CN"/>
        </w:rPr>
        <w:t>hm²，其中，项目建设区面积</w:t>
      </w:r>
      <w:r>
        <w:rPr>
          <w:rFonts w:hint="eastAsia" w:cs="仿宋_GB2312"/>
          <w:b w:val="0"/>
          <w:bCs w:val="0"/>
          <w:spacing w:val="-3"/>
          <w:sz w:val="28"/>
          <w:szCs w:val="22"/>
          <w:lang w:val="en-US" w:eastAsia="zh-CN" w:bidi="zh-CN"/>
        </w:rPr>
        <w:t>1.51</w:t>
      </w:r>
      <w:r>
        <w:rPr>
          <w:rFonts w:ascii="仿宋_GB2312" w:hAnsi="仿宋_GB2312" w:eastAsia="仿宋_GB2312" w:cs="仿宋_GB2312"/>
          <w:b w:val="0"/>
          <w:bCs w:val="0"/>
          <w:spacing w:val="-3"/>
          <w:sz w:val="28"/>
          <w:szCs w:val="22"/>
          <w:lang w:val="zh-CN" w:eastAsia="zh-CN" w:bidi="zh-CN"/>
        </w:rPr>
        <w:t>hm²。方案确定的水土流失防治责任范围见表 3-1。</w:t>
      </w:r>
    </w:p>
    <w:p>
      <w:pPr>
        <w:tabs>
          <w:tab w:val="left" w:pos="2286"/>
        </w:tabs>
        <w:spacing w:before="0" w:after="48" w:line="276" w:lineRule="exact"/>
        <w:ind w:left="272" w:right="0" w:firstLine="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3-1</w:t>
      </w:r>
      <w:r>
        <w:rPr>
          <w:rFonts w:hint="eastAsia"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方案确定的水土流失防治责任范围、扰动土地面积</w:t>
      </w:r>
    </w:p>
    <w:tbl>
      <w:tblPr>
        <w:tblStyle w:val="1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0"/>
        <w:gridCol w:w="1508"/>
        <w:gridCol w:w="3573"/>
        <w:gridCol w:w="26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940" w:type="dxa"/>
            <w:vMerge w:val="restart"/>
            <w:vAlign w:val="center"/>
          </w:tcPr>
          <w:p>
            <w:pPr>
              <w:pStyle w:val="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序号</w:t>
            </w:r>
          </w:p>
        </w:tc>
        <w:tc>
          <w:tcPr>
            <w:tcW w:w="1508" w:type="dxa"/>
            <w:vMerge w:val="restart"/>
            <w:vAlign w:val="center"/>
          </w:tcPr>
          <w:p>
            <w:pPr>
              <w:pStyle w:val="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防治分区</w:t>
            </w:r>
          </w:p>
        </w:tc>
        <w:tc>
          <w:tcPr>
            <w:tcW w:w="3573" w:type="dxa"/>
            <w:vAlign w:val="center"/>
          </w:tcPr>
          <w:p>
            <w:pPr>
              <w:pStyle w:val="14"/>
              <w:spacing w:before="66"/>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防治责任范围（hm²）</w:t>
            </w:r>
          </w:p>
        </w:tc>
        <w:tc>
          <w:tcPr>
            <w:tcW w:w="2670" w:type="dxa"/>
            <w:vMerge w:val="restart"/>
            <w:vAlign w:val="center"/>
          </w:tcPr>
          <w:p>
            <w:pPr>
              <w:pStyle w:val="14"/>
              <w:spacing w:before="114"/>
              <w:ind w:left="99" w:right="9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扰动土地面积</w:t>
            </w:r>
          </w:p>
          <w:p>
            <w:pPr>
              <w:pStyle w:val="14"/>
              <w:spacing w:before="43"/>
              <w:ind w:left="99" w:right="8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（hm²）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940"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508"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3573" w:type="dxa"/>
            <w:vAlign w:val="center"/>
          </w:tcPr>
          <w:p>
            <w:pPr>
              <w:pStyle w:val="14"/>
              <w:spacing w:before="64"/>
              <w:ind w:right="24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项目建设区</w:t>
            </w:r>
          </w:p>
        </w:tc>
        <w:tc>
          <w:tcPr>
            <w:tcW w:w="2670"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940" w:type="dxa"/>
            <w:vAlign w:val="center"/>
          </w:tcPr>
          <w:p>
            <w:pPr>
              <w:pStyle w:val="14"/>
              <w:spacing w:before="79"/>
              <w:ind w:left="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w:t>
            </w:r>
          </w:p>
        </w:tc>
        <w:tc>
          <w:tcPr>
            <w:tcW w:w="1508" w:type="dxa"/>
            <w:vAlign w:val="center"/>
          </w:tcPr>
          <w:p>
            <w:pPr>
              <w:pStyle w:val="14"/>
              <w:spacing w:before="65"/>
              <w:ind w:right="305"/>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工业场地</w:t>
            </w:r>
          </w:p>
        </w:tc>
        <w:tc>
          <w:tcPr>
            <w:tcW w:w="3573" w:type="dxa"/>
            <w:vAlign w:val="center"/>
          </w:tcPr>
          <w:p>
            <w:pPr>
              <w:pStyle w:val="14"/>
              <w:spacing w:before="75"/>
              <w:ind w:right="-46" w:rightChars="0"/>
              <w:jc w:val="center"/>
              <w:rPr>
                <w:rFonts w:hint="eastAsia" w:cs="仿宋_GB2312"/>
                <w:b w:val="0"/>
                <w:bCs w:val="0"/>
                <w:spacing w:val="-3"/>
                <w:sz w:val="28"/>
                <w:szCs w:val="22"/>
                <w:lang w:val="zh-CN" w:eastAsia="zh-CN" w:bidi="zh-CN"/>
              </w:rPr>
            </w:pPr>
            <w:r>
              <w:rPr>
                <w:rFonts w:hint="eastAsia" w:cs="仿宋_GB2312"/>
                <w:b w:val="0"/>
                <w:bCs w:val="0"/>
                <w:spacing w:val="-3"/>
                <w:sz w:val="28"/>
                <w:szCs w:val="22"/>
                <w:lang w:val="en-US" w:eastAsia="zh-CN" w:bidi="zh-CN"/>
              </w:rPr>
              <w:t>1.4</w:t>
            </w:r>
          </w:p>
        </w:tc>
        <w:tc>
          <w:tcPr>
            <w:tcW w:w="2670" w:type="dxa"/>
            <w:vAlign w:val="center"/>
          </w:tcPr>
          <w:p>
            <w:pPr>
              <w:pStyle w:val="14"/>
              <w:spacing w:before="75"/>
              <w:ind w:right="-46"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940" w:type="dxa"/>
            <w:vAlign w:val="center"/>
          </w:tcPr>
          <w:p>
            <w:pPr>
              <w:pStyle w:val="14"/>
              <w:spacing w:before="80"/>
              <w:ind w:left="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2</w:t>
            </w:r>
          </w:p>
        </w:tc>
        <w:tc>
          <w:tcPr>
            <w:tcW w:w="1508" w:type="dxa"/>
            <w:vAlign w:val="center"/>
          </w:tcPr>
          <w:p>
            <w:pPr>
              <w:pStyle w:val="14"/>
              <w:spacing w:before="66"/>
              <w:ind w:right="-42" w:rightChars="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办公生活区</w:t>
            </w:r>
          </w:p>
        </w:tc>
        <w:tc>
          <w:tcPr>
            <w:tcW w:w="3573" w:type="dxa"/>
            <w:vAlign w:val="center"/>
          </w:tcPr>
          <w:p>
            <w:pPr>
              <w:pStyle w:val="14"/>
              <w:spacing w:before="75"/>
              <w:ind w:right="-46"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0.1</w:t>
            </w:r>
          </w:p>
        </w:tc>
        <w:tc>
          <w:tcPr>
            <w:tcW w:w="2670" w:type="dxa"/>
            <w:vAlign w:val="center"/>
          </w:tcPr>
          <w:p>
            <w:pPr>
              <w:pStyle w:val="14"/>
              <w:spacing w:before="75"/>
              <w:ind w:right="-46"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940" w:type="dxa"/>
            <w:vAlign w:val="center"/>
          </w:tcPr>
          <w:p>
            <w:pPr>
              <w:pStyle w:val="14"/>
              <w:spacing w:before="78"/>
              <w:ind w:left="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3</w:t>
            </w:r>
          </w:p>
        </w:tc>
        <w:tc>
          <w:tcPr>
            <w:tcW w:w="1508" w:type="dxa"/>
            <w:vAlign w:val="center"/>
          </w:tcPr>
          <w:p>
            <w:pPr>
              <w:pStyle w:val="14"/>
              <w:spacing w:before="64"/>
              <w:ind w:right="305"/>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输电线路</w:t>
            </w:r>
          </w:p>
        </w:tc>
        <w:tc>
          <w:tcPr>
            <w:tcW w:w="3573" w:type="dxa"/>
            <w:vAlign w:val="center"/>
          </w:tcPr>
          <w:p>
            <w:pPr>
              <w:pStyle w:val="14"/>
              <w:spacing w:before="75"/>
              <w:ind w:right="-46"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0.01</w:t>
            </w:r>
          </w:p>
        </w:tc>
        <w:tc>
          <w:tcPr>
            <w:tcW w:w="2670" w:type="dxa"/>
            <w:vAlign w:val="center"/>
          </w:tcPr>
          <w:p>
            <w:pPr>
              <w:pStyle w:val="14"/>
              <w:spacing w:before="75"/>
              <w:ind w:right="-46" w:rightChars="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2448" w:type="dxa"/>
            <w:gridSpan w:val="2"/>
            <w:vAlign w:val="center"/>
          </w:tcPr>
          <w:p>
            <w:pPr>
              <w:pStyle w:val="14"/>
              <w:spacing w:before="66"/>
              <w:ind w:right="678" w:rightChars="0" w:firstLine="822" w:firstLineChars="30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合</w:t>
            </w:r>
            <w:r>
              <w:rPr>
                <w:rFonts w:hint="eastAsia"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计</w:t>
            </w:r>
          </w:p>
        </w:tc>
        <w:tc>
          <w:tcPr>
            <w:tcW w:w="3573" w:type="dxa"/>
            <w:vAlign w:val="center"/>
          </w:tcPr>
          <w:p>
            <w:pPr>
              <w:pStyle w:val="14"/>
              <w:spacing w:before="75"/>
              <w:ind w:right="-46"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1.51</w:t>
            </w:r>
          </w:p>
        </w:tc>
        <w:tc>
          <w:tcPr>
            <w:tcW w:w="2670" w:type="dxa"/>
            <w:vAlign w:val="center"/>
          </w:tcPr>
          <w:p>
            <w:pPr>
              <w:pStyle w:val="14"/>
              <w:spacing w:before="75"/>
              <w:ind w:right="-46"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1.51</w:t>
            </w:r>
          </w:p>
        </w:tc>
      </w:tr>
    </w:tbl>
    <w:p>
      <w:pPr>
        <w:pStyle w:val="13"/>
        <w:numPr>
          <w:ilvl w:val="0"/>
          <w:numId w:val="0"/>
        </w:numPr>
        <w:tabs>
          <w:tab w:val="left" w:pos="760"/>
        </w:tabs>
        <w:spacing w:before="1" w:after="0" w:line="240" w:lineRule="auto"/>
        <w:ind w:right="0" w:rightChars="0"/>
        <w:jc w:val="left"/>
        <w:rPr>
          <w:rFonts w:ascii="仿宋_GB2312" w:hAnsi="仿宋_GB2312" w:eastAsia="仿宋_GB2312" w:cs="仿宋_GB2312"/>
          <w:b w:val="0"/>
          <w:bCs w:val="0"/>
          <w:spacing w:val="-3"/>
          <w:sz w:val="28"/>
          <w:szCs w:val="22"/>
          <w:lang w:val="zh-CN" w:eastAsia="zh-CN" w:bidi="zh-CN"/>
        </w:rPr>
      </w:pPr>
    </w:p>
    <w:p>
      <w:pPr>
        <w:pStyle w:val="13"/>
        <w:keepNext w:val="0"/>
        <w:keepLines w:val="0"/>
        <w:pageBreakBefore w:val="0"/>
        <w:widowControl w:val="0"/>
        <w:numPr>
          <w:ilvl w:val="2"/>
          <w:numId w:val="1"/>
        </w:numPr>
        <w:tabs>
          <w:tab w:val="left" w:pos="760"/>
        </w:tabs>
        <w:kinsoku/>
        <w:wordWrap/>
        <w:overflowPunct/>
        <w:topLinePunct w:val="0"/>
        <w:autoSpaceDE/>
        <w:autoSpaceDN/>
        <w:bidi w:val="0"/>
        <w:adjustRightInd/>
        <w:snapToGrid/>
        <w:spacing w:before="1"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bCs/>
          <w:spacing w:val="-3"/>
          <w:sz w:val="28"/>
          <w:szCs w:val="22"/>
          <w:lang w:val="zh-CN" w:eastAsia="zh-CN" w:bidi="zh-CN"/>
        </w:rPr>
        <w:t>实际发生的水土流失防治责任范围</w:t>
      </w:r>
    </w:p>
    <w:p>
      <w:pPr>
        <w:pStyle w:val="6"/>
        <w:keepNext w:val="0"/>
        <w:keepLines w:val="0"/>
        <w:pageBreakBefore w:val="0"/>
        <w:widowControl w:val="0"/>
        <w:kinsoku/>
        <w:wordWrap/>
        <w:overflowPunct/>
        <w:topLinePunct w:val="0"/>
        <w:autoSpaceDE/>
        <w:autoSpaceDN/>
        <w:bidi w:val="0"/>
        <w:adjustRightInd/>
        <w:snapToGrid/>
        <w:spacing w:line="365" w:lineRule="auto"/>
        <w:ind w:right="395" w:firstLine="48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根据对主体工程征占地资料及竣工资料查阅，并结合实测结果分析，</w:t>
      </w:r>
      <w:r>
        <w:rPr>
          <w:rFonts w:hint="eastAsia" w:cs="仿宋_GB2312"/>
          <w:b w:val="0"/>
          <w:bCs w:val="0"/>
          <w:spacing w:val="-3"/>
          <w:sz w:val="28"/>
          <w:szCs w:val="22"/>
          <w:lang w:val="zh-CN" w:eastAsia="zh-CN" w:bidi="zh-CN"/>
        </w:rPr>
        <w:t>曲沃县馥裕预拌混凝土有限公司年产30万m</w:t>
      </w:r>
      <w:r>
        <w:rPr>
          <w:rFonts w:hint="eastAsia" w:cs="仿宋_GB2312"/>
          <w:b w:val="0"/>
          <w:bCs w:val="0"/>
          <w:spacing w:val="-3"/>
          <w:sz w:val="28"/>
          <w:szCs w:val="22"/>
          <w:vertAlign w:val="superscript"/>
          <w:lang w:val="zh-CN" w:eastAsia="zh-CN" w:bidi="zh-CN"/>
        </w:rPr>
        <w:t>3</w:t>
      </w:r>
      <w:r>
        <w:rPr>
          <w:rFonts w:hint="eastAsia" w:cs="仿宋_GB2312"/>
          <w:b w:val="0"/>
          <w:bCs w:val="0"/>
          <w:spacing w:val="-3"/>
          <w:sz w:val="28"/>
          <w:szCs w:val="22"/>
          <w:lang w:val="zh-CN" w:eastAsia="zh-CN" w:bidi="zh-CN"/>
        </w:rPr>
        <w:t>预拌砼改扩建项目</w:t>
      </w:r>
      <w:r>
        <w:rPr>
          <w:rFonts w:ascii="仿宋_GB2312" w:hAnsi="仿宋_GB2312" w:eastAsia="仿宋_GB2312" w:cs="仿宋_GB2312"/>
          <w:b w:val="0"/>
          <w:bCs w:val="0"/>
          <w:spacing w:val="-3"/>
          <w:sz w:val="28"/>
          <w:szCs w:val="22"/>
          <w:lang w:val="zh-CN" w:eastAsia="zh-CN" w:bidi="zh-CN"/>
        </w:rPr>
        <w:t>施工期实际发生的防治责任范围为</w:t>
      </w:r>
      <w:r>
        <w:rPr>
          <w:rFonts w:hint="eastAsia" w:cs="仿宋_GB2312"/>
          <w:b w:val="0"/>
          <w:bCs w:val="0"/>
          <w:spacing w:val="-3"/>
          <w:sz w:val="28"/>
          <w:szCs w:val="22"/>
          <w:lang w:val="en-US" w:eastAsia="zh-CN" w:bidi="zh-CN"/>
        </w:rPr>
        <w:t>1.51</w:t>
      </w:r>
      <w:r>
        <w:rPr>
          <w:rFonts w:ascii="仿宋_GB2312" w:hAnsi="仿宋_GB2312" w:eastAsia="仿宋_GB2312" w:cs="仿宋_GB2312"/>
          <w:b w:val="0"/>
          <w:bCs w:val="0"/>
          <w:spacing w:val="-3"/>
          <w:sz w:val="28"/>
          <w:szCs w:val="22"/>
          <w:lang w:val="zh-CN" w:eastAsia="zh-CN" w:bidi="zh-CN"/>
        </w:rPr>
        <w:t>hm²，其中，项目建设区面积</w:t>
      </w:r>
      <w:r>
        <w:rPr>
          <w:rFonts w:hint="eastAsia" w:cs="仿宋_GB2312"/>
          <w:b w:val="0"/>
          <w:bCs w:val="0"/>
          <w:spacing w:val="-3"/>
          <w:sz w:val="28"/>
          <w:szCs w:val="22"/>
          <w:lang w:val="en-US" w:eastAsia="zh-CN" w:bidi="zh-CN"/>
        </w:rPr>
        <w:t>1.51</w:t>
      </w:r>
      <w:r>
        <w:rPr>
          <w:rFonts w:ascii="仿宋_GB2312" w:hAnsi="仿宋_GB2312" w:eastAsia="仿宋_GB2312" w:cs="仿宋_GB2312"/>
          <w:b w:val="0"/>
          <w:bCs w:val="0"/>
          <w:spacing w:val="-3"/>
          <w:sz w:val="28"/>
          <w:szCs w:val="22"/>
          <w:lang w:val="zh-CN" w:eastAsia="zh-CN" w:bidi="zh-CN"/>
        </w:rPr>
        <w:t xml:space="preserve">hm²；扰动土地面积 </w:t>
      </w:r>
      <w:r>
        <w:rPr>
          <w:rFonts w:hint="eastAsia" w:cs="仿宋_GB2312"/>
          <w:b w:val="0"/>
          <w:bCs w:val="0"/>
          <w:spacing w:val="-3"/>
          <w:sz w:val="28"/>
          <w:szCs w:val="22"/>
          <w:lang w:val="en-US" w:eastAsia="zh-CN" w:bidi="zh-CN"/>
        </w:rPr>
        <w:t>1.51</w:t>
      </w:r>
      <w:r>
        <w:rPr>
          <w:rFonts w:ascii="仿宋_GB2312" w:hAnsi="仿宋_GB2312" w:eastAsia="仿宋_GB2312" w:cs="仿宋_GB2312"/>
          <w:b w:val="0"/>
          <w:bCs w:val="0"/>
          <w:spacing w:val="-3"/>
          <w:sz w:val="28"/>
          <w:szCs w:val="22"/>
          <w:lang w:val="zh-CN" w:eastAsia="zh-CN" w:bidi="zh-CN"/>
        </w:rPr>
        <w:t>hm²。实际发生的水土流失防治责任范围、扰动土地面积3-2。</w:t>
      </w:r>
    </w:p>
    <w:p>
      <w:pPr>
        <w:tabs>
          <w:tab w:val="left" w:pos="2442"/>
        </w:tabs>
        <w:spacing w:before="0" w:after="47" w:line="277" w:lineRule="exact"/>
        <w:ind w:left="512" w:right="0" w:firstLine="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3-2</w:t>
      </w:r>
      <w:r>
        <w:rPr>
          <w:rFonts w:hint="eastAsia" w:ascii="仿宋_GB2312" w:hAnsi="仿宋_GB2312" w:eastAsia="仿宋_GB2312"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实际发生的水土流失防治责任范围、扰动土地面积</w:t>
      </w:r>
    </w:p>
    <w:tbl>
      <w:tblPr>
        <w:tblStyle w:val="1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0"/>
        <w:gridCol w:w="1508"/>
        <w:gridCol w:w="3573"/>
        <w:gridCol w:w="26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940" w:type="dxa"/>
            <w:vMerge w:val="restart"/>
            <w:vAlign w:val="center"/>
          </w:tcPr>
          <w:p>
            <w:pPr>
              <w:pStyle w:val="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序号</w:t>
            </w:r>
          </w:p>
        </w:tc>
        <w:tc>
          <w:tcPr>
            <w:tcW w:w="1508" w:type="dxa"/>
            <w:vMerge w:val="restart"/>
            <w:vAlign w:val="center"/>
          </w:tcPr>
          <w:p>
            <w:pPr>
              <w:pStyle w:val="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防治分区</w:t>
            </w:r>
          </w:p>
        </w:tc>
        <w:tc>
          <w:tcPr>
            <w:tcW w:w="3573" w:type="dxa"/>
            <w:vAlign w:val="center"/>
          </w:tcPr>
          <w:p>
            <w:pPr>
              <w:pStyle w:val="14"/>
              <w:spacing w:before="66"/>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防治责任范围（hm²）</w:t>
            </w:r>
          </w:p>
        </w:tc>
        <w:tc>
          <w:tcPr>
            <w:tcW w:w="2670" w:type="dxa"/>
            <w:vMerge w:val="restart"/>
            <w:vAlign w:val="center"/>
          </w:tcPr>
          <w:p>
            <w:pPr>
              <w:pStyle w:val="14"/>
              <w:spacing w:before="114"/>
              <w:ind w:left="99" w:right="9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扰动土地面积</w:t>
            </w:r>
          </w:p>
          <w:p>
            <w:pPr>
              <w:pStyle w:val="14"/>
              <w:spacing w:before="43"/>
              <w:ind w:left="99" w:right="8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（hm²）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940"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508"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3573" w:type="dxa"/>
            <w:vAlign w:val="center"/>
          </w:tcPr>
          <w:p>
            <w:pPr>
              <w:pStyle w:val="14"/>
              <w:spacing w:before="64"/>
              <w:ind w:right="24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项目建设区</w:t>
            </w:r>
          </w:p>
        </w:tc>
        <w:tc>
          <w:tcPr>
            <w:tcW w:w="2670"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940" w:type="dxa"/>
            <w:vAlign w:val="center"/>
          </w:tcPr>
          <w:p>
            <w:pPr>
              <w:pStyle w:val="14"/>
              <w:spacing w:before="79"/>
              <w:ind w:left="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w:t>
            </w:r>
          </w:p>
        </w:tc>
        <w:tc>
          <w:tcPr>
            <w:tcW w:w="1508" w:type="dxa"/>
            <w:vAlign w:val="center"/>
          </w:tcPr>
          <w:p>
            <w:pPr>
              <w:pStyle w:val="14"/>
              <w:spacing w:before="65"/>
              <w:ind w:right="305"/>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工业场地</w:t>
            </w:r>
          </w:p>
        </w:tc>
        <w:tc>
          <w:tcPr>
            <w:tcW w:w="3573" w:type="dxa"/>
            <w:vAlign w:val="center"/>
          </w:tcPr>
          <w:p>
            <w:pPr>
              <w:pStyle w:val="14"/>
              <w:spacing w:before="75"/>
              <w:ind w:right="-46" w:rightChars="0"/>
              <w:jc w:val="center"/>
              <w:rPr>
                <w:rFonts w:hint="eastAsia" w:cs="仿宋_GB2312"/>
                <w:b w:val="0"/>
                <w:bCs w:val="0"/>
                <w:spacing w:val="-3"/>
                <w:sz w:val="28"/>
                <w:szCs w:val="22"/>
                <w:lang w:val="zh-CN" w:eastAsia="zh-CN" w:bidi="zh-CN"/>
              </w:rPr>
            </w:pPr>
            <w:r>
              <w:rPr>
                <w:rFonts w:hint="eastAsia" w:cs="仿宋_GB2312"/>
                <w:b w:val="0"/>
                <w:bCs w:val="0"/>
                <w:spacing w:val="-3"/>
                <w:sz w:val="28"/>
                <w:szCs w:val="22"/>
                <w:lang w:val="en-US" w:eastAsia="zh-CN" w:bidi="zh-CN"/>
              </w:rPr>
              <w:t>1.4</w:t>
            </w:r>
          </w:p>
        </w:tc>
        <w:tc>
          <w:tcPr>
            <w:tcW w:w="2670" w:type="dxa"/>
            <w:vAlign w:val="center"/>
          </w:tcPr>
          <w:p>
            <w:pPr>
              <w:pStyle w:val="14"/>
              <w:spacing w:before="75"/>
              <w:ind w:right="-46"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940" w:type="dxa"/>
            <w:vAlign w:val="center"/>
          </w:tcPr>
          <w:p>
            <w:pPr>
              <w:pStyle w:val="14"/>
              <w:spacing w:before="80"/>
              <w:ind w:left="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2</w:t>
            </w:r>
          </w:p>
        </w:tc>
        <w:tc>
          <w:tcPr>
            <w:tcW w:w="1508" w:type="dxa"/>
            <w:vAlign w:val="center"/>
          </w:tcPr>
          <w:p>
            <w:pPr>
              <w:pStyle w:val="14"/>
              <w:spacing w:before="66"/>
              <w:ind w:right="-42" w:rightChars="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办公生活区</w:t>
            </w:r>
          </w:p>
        </w:tc>
        <w:tc>
          <w:tcPr>
            <w:tcW w:w="3573" w:type="dxa"/>
            <w:vAlign w:val="center"/>
          </w:tcPr>
          <w:p>
            <w:pPr>
              <w:pStyle w:val="14"/>
              <w:spacing w:before="75"/>
              <w:ind w:right="-46"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0.1</w:t>
            </w:r>
          </w:p>
        </w:tc>
        <w:tc>
          <w:tcPr>
            <w:tcW w:w="2670" w:type="dxa"/>
            <w:vAlign w:val="center"/>
          </w:tcPr>
          <w:p>
            <w:pPr>
              <w:pStyle w:val="14"/>
              <w:spacing w:before="75"/>
              <w:ind w:right="-46"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940" w:type="dxa"/>
            <w:vAlign w:val="center"/>
          </w:tcPr>
          <w:p>
            <w:pPr>
              <w:pStyle w:val="14"/>
              <w:spacing w:before="78"/>
              <w:ind w:left="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3</w:t>
            </w:r>
          </w:p>
        </w:tc>
        <w:tc>
          <w:tcPr>
            <w:tcW w:w="1508" w:type="dxa"/>
            <w:vAlign w:val="center"/>
          </w:tcPr>
          <w:p>
            <w:pPr>
              <w:pStyle w:val="14"/>
              <w:spacing w:before="64"/>
              <w:ind w:right="305"/>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输电线路</w:t>
            </w:r>
          </w:p>
        </w:tc>
        <w:tc>
          <w:tcPr>
            <w:tcW w:w="3573" w:type="dxa"/>
            <w:vAlign w:val="center"/>
          </w:tcPr>
          <w:p>
            <w:pPr>
              <w:pStyle w:val="14"/>
              <w:spacing w:before="75"/>
              <w:ind w:right="-46"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0.01</w:t>
            </w:r>
          </w:p>
        </w:tc>
        <w:tc>
          <w:tcPr>
            <w:tcW w:w="2670" w:type="dxa"/>
            <w:vAlign w:val="center"/>
          </w:tcPr>
          <w:p>
            <w:pPr>
              <w:pStyle w:val="14"/>
              <w:spacing w:before="75"/>
              <w:ind w:right="-46" w:rightChars="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2448" w:type="dxa"/>
            <w:gridSpan w:val="2"/>
            <w:vAlign w:val="center"/>
          </w:tcPr>
          <w:p>
            <w:pPr>
              <w:pStyle w:val="14"/>
              <w:spacing w:before="66"/>
              <w:ind w:right="678" w:rightChars="0" w:firstLine="822" w:firstLineChars="30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合</w:t>
            </w:r>
            <w:r>
              <w:rPr>
                <w:rFonts w:hint="eastAsia"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计</w:t>
            </w:r>
          </w:p>
        </w:tc>
        <w:tc>
          <w:tcPr>
            <w:tcW w:w="3573" w:type="dxa"/>
            <w:vAlign w:val="center"/>
          </w:tcPr>
          <w:p>
            <w:pPr>
              <w:pStyle w:val="14"/>
              <w:spacing w:before="75"/>
              <w:ind w:right="-46"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1.51</w:t>
            </w:r>
          </w:p>
        </w:tc>
        <w:tc>
          <w:tcPr>
            <w:tcW w:w="2670" w:type="dxa"/>
            <w:vAlign w:val="center"/>
          </w:tcPr>
          <w:p>
            <w:pPr>
              <w:pStyle w:val="14"/>
              <w:spacing w:before="75"/>
              <w:ind w:right="-46"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1.51</w:t>
            </w:r>
          </w:p>
        </w:tc>
      </w:tr>
    </w:tbl>
    <w:p>
      <w:pPr>
        <w:tabs>
          <w:tab w:val="left" w:pos="2442"/>
        </w:tabs>
        <w:spacing w:before="0" w:after="47" w:line="277" w:lineRule="exact"/>
        <w:ind w:left="512" w:right="0" w:firstLine="0"/>
        <w:jc w:val="both"/>
        <w:rPr>
          <w:rFonts w:ascii="仿宋_GB2312" w:hAnsi="仿宋_GB2312" w:eastAsia="仿宋_GB2312" w:cs="仿宋_GB2312"/>
          <w:b w:val="0"/>
          <w:bCs w:val="0"/>
          <w:spacing w:val="-3"/>
          <w:sz w:val="28"/>
          <w:szCs w:val="22"/>
          <w:lang w:val="zh-CN" w:eastAsia="zh-CN" w:bidi="zh-CN"/>
        </w:rPr>
      </w:pPr>
    </w:p>
    <w:p>
      <w:pPr>
        <w:pStyle w:val="2"/>
        <w:rPr>
          <w:lang w:val="zh-CN" w:eastAsia="zh-CN"/>
        </w:rPr>
      </w:pPr>
    </w:p>
    <w:p>
      <w:pPr>
        <w:pStyle w:val="13"/>
        <w:numPr>
          <w:ilvl w:val="0"/>
          <w:numId w:val="0"/>
        </w:numPr>
        <w:tabs>
          <w:tab w:val="left" w:pos="760"/>
        </w:tabs>
        <w:spacing w:before="1" w:after="0" w:line="240" w:lineRule="auto"/>
        <w:ind w:left="220" w:leftChars="0" w:right="0" w:rightChars="0"/>
        <w:jc w:val="left"/>
        <w:rPr>
          <w:rFonts w:ascii="仿宋_GB2312" w:hAnsi="仿宋_GB2312" w:eastAsia="仿宋_GB2312" w:cs="仿宋_GB2312"/>
          <w:b w:val="0"/>
          <w:bCs w:val="0"/>
          <w:spacing w:val="-3"/>
          <w:sz w:val="28"/>
          <w:szCs w:val="22"/>
          <w:lang w:val="zh-CN" w:eastAsia="zh-CN" w:bidi="zh-CN"/>
        </w:rPr>
      </w:pPr>
    </w:p>
    <w:p>
      <w:pPr>
        <w:pStyle w:val="13"/>
        <w:keepNext w:val="0"/>
        <w:keepLines w:val="0"/>
        <w:pageBreakBefore w:val="0"/>
        <w:widowControl w:val="0"/>
        <w:numPr>
          <w:ilvl w:val="2"/>
          <w:numId w:val="1"/>
        </w:numPr>
        <w:tabs>
          <w:tab w:val="left" w:pos="760"/>
        </w:tabs>
        <w:kinsoku/>
        <w:wordWrap/>
        <w:overflowPunct/>
        <w:topLinePunct w:val="0"/>
        <w:autoSpaceDE/>
        <w:autoSpaceDN/>
        <w:bidi w:val="0"/>
        <w:adjustRightInd/>
        <w:snapToGrid/>
        <w:spacing w:before="1"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bCs/>
          <w:spacing w:val="-3"/>
          <w:sz w:val="28"/>
          <w:szCs w:val="22"/>
          <w:lang w:val="zh-CN" w:eastAsia="zh-CN" w:bidi="zh-CN"/>
        </w:rPr>
        <w:t>水土流失防治责任范围、扰动面积变化分析</w:t>
      </w:r>
      <w:r>
        <w:rPr>
          <w:rFonts w:hint="eastAsia" w:cs="仿宋_GB2312"/>
          <w:b w:val="0"/>
          <w:bCs w:val="0"/>
          <w:spacing w:val="-3"/>
          <w:sz w:val="28"/>
          <w:szCs w:val="22"/>
          <w:lang w:val="zh-CN" w:eastAsia="zh-CN" w:bidi="zh-CN"/>
        </w:rPr>
        <w:t>：</w:t>
      </w:r>
    </w:p>
    <w:p>
      <w:pPr>
        <w:pStyle w:val="6"/>
        <w:spacing w:before="161" w:line="364" w:lineRule="auto"/>
        <w:ind w:left="0" w:leftChars="0" w:right="-94" w:rightChars="0" w:firstLine="548" w:firstLineChars="200"/>
        <w:rPr>
          <w:rFonts w:hint="eastAsia"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1</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水土流失防治责任范围</w:t>
      </w:r>
    </w:p>
    <w:p>
      <w:pPr>
        <w:pStyle w:val="6"/>
        <w:spacing w:before="161" w:line="364" w:lineRule="auto"/>
        <w:ind w:left="0" w:leftChars="0" w:right="-94" w:rightChars="0" w:firstLine="548" w:firstLineChars="200"/>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曲沃县馥裕预拌混凝土有限公司年产30万m</w:t>
      </w:r>
      <w:r>
        <w:rPr>
          <w:rFonts w:hint="eastAsia" w:cs="仿宋_GB2312"/>
          <w:b w:val="0"/>
          <w:bCs w:val="0"/>
          <w:spacing w:val="-3"/>
          <w:sz w:val="28"/>
          <w:szCs w:val="22"/>
          <w:vertAlign w:val="superscript"/>
          <w:lang w:val="zh-CN" w:eastAsia="zh-CN" w:bidi="zh-CN"/>
        </w:rPr>
        <w:t>3</w:t>
      </w:r>
      <w:r>
        <w:rPr>
          <w:rFonts w:hint="eastAsia" w:cs="仿宋_GB2312"/>
          <w:b w:val="0"/>
          <w:bCs w:val="0"/>
          <w:spacing w:val="-3"/>
          <w:sz w:val="28"/>
          <w:szCs w:val="22"/>
          <w:lang w:val="zh-CN" w:eastAsia="zh-CN" w:bidi="zh-CN"/>
        </w:rPr>
        <w:t>预拌砼改扩建项目</w:t>
      </w:r>
      <w:r>
        <w:rPr>
          <w:rFonts w:ascii="仿宋_GB2312" w:hAnsi="仿宋_GB2312" w:eastAsia="仿宋_GB2312" w:cs="仿宋_GB2312"/>
          <w:b w:val="0"/>
          <w:bCs w:val="0"/>
          <w:spacing w:val="-3"/>
          <w:sz w:val="28"/>
          <w:szCs w:val="22"/>
          <w:lang w:val="zh-CN" w:eastAsia="zh-CN" w:bidi="zh-CN"/>
        </w:rPr>
        <w:t>建设期内水土流失防治责任范围与方案设计基本一致。</w:t>
      </w:r>
    </w:p>
    <w:p>
      <w:pPr>
        <w:pStyle w:val="6"/>
        <w:spacing w:before="161" w:line="364" w:lineRule="auto"/>
        <w:ind w:left="0" w:leftChars="0" w:right="-94" w:rightChars="0" w:firstLine="548" w:firstLineChars="200"/>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2</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扰动面积</w:t>
      </w:r>
    </w:p>
    <w:p>
      <w:pPr>
        <w:pStyle w:val="6"/>
        <w:spacing w:before="161" w:line="364" w:lineRule="auto"/>
        <w:ind w:left="0" w:leftChars="0" w:right="-94" w:rightChars="0" w:firstLine="548" w:firstLineChars="200"/>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曲沃县馥裕预拌混凝土有限公司年产30万m</w:t>
      </w:r>
      <w:r>
        <w:rPr>
          <w:rFonts w:hint="eastAsia" w:cs="仿宋_GB2312"/>
          <w:b w:val="0"/>
          <w:bCs w:val="0"/>
          <w:spacing w:val="-3"/>
          <w:sz w:val="28"/>
          <w:szCs w:val="22"/>
          <w:vertAlign w:val="superscript"/>
          <w:lang w:val="zh-CN" w:eastAsia="zh-CN" w:bidi="zh-CN"/>
        </w:rPr>
        <w:t>3</w:t>
      </w:r>
      <w:r>
        <w:rPr>
          <w:rFonts w:hint="eastAsia" w:cs="仿宋_GB2312"/>
          <w:b w:val="0"/>
          <w:bCs w:val="0"/>
          <w:spacing w:val="-3"/>
          <w:sz w:val="28"/>
          <w:szCs w:val="22"/>
          <w:lang w:val="zh-CN" w:eastAsia="zh-CN" w:bidi="zh-CN"/>
        </w:rPr>
        <w:t>预拌砼改扩建项目</w:t>
      </w:r>
      <w:r>
        <w:rPr>
          <w:rFonts w:ascii="仿宋_GB2312" w:hAnsi="仿宋_GB2312" w:eastAsia="仿宋_GB2312" w:cs="仿宋_GB2312"/>
          <w:b w:val="0"/>
          <w:bCs w:val="0"/>
          <w:spacing w:val="-3"/>
          <w:sz w:val="28"/>
          <w:szCs w:val="22"/>
          <w:lang w:val="zh-CN" w:eastAsia="zh-CN" w:bidi="zh-CN"/>
        </w:rPr>
        <w:t>建设期内扰动土地面积与方案设计基本一致。</w:t>
      </w:r>
    </w:p>
    <w:p>
      <w:pPr>
        <w:tabs>
          <w:tab w:val="left" w:pos="6519"/>
        </w:tabs>
        <w:autoSpaceDE w:val="0"/>
        <w:autoSpaceDN w:val="0"/>
        <w:spacing w:before="76" w:after="0" w:line="240" w:lineRule="auto"/>
        <w:ind w:left="1820" w:right="0" w:firstLine="0"/>
        <w:jc w:val="left"/>
        <w:rPr>
          <w:rFonts w:ascii="仿宋_GB2312" w:hAnsi="仿宋_GB2312" w:eastAsia="仿宋_GB2312" w:cs="仿宋_GB2312"/>
          <w:b w:val="0"/>
          <w:bCs w:val="0"/>
          <w:spacing w:val="-3"/>
          <w:kern w:val="0"/>
          <w:sz w:val="28"/>
          <w:szCs w:val="22"/>
          <w:lang w:val="zh-CN" w:eastAsia="zh-CN" w:bidi="zh-CN"/>
        </w:rPr>
      </w:pPr>
      <w:r>
        <w:rPr>
          <w:rFonts w:ascii="仿宋_GB2312" w:hAnsi="仿宋_GB2312" w:eastAsia="仿宋_GB2312" w:cs="仿宋_GB2312"/>
          <w:b w:val="0"/>
          <w:bCs w:val="0"/>
          <w:spacing w:val="-3"/>
          <w:kern w:val="0"/>
          <w:sz w:val="28"/>
          <w:szCs w:val="22"/>
          <w:lang w:val="zh-CN" w:eastAsia="zh-CN" w:bidi="zh-CN"/>
        </w:rPr>
        <w:t>表 3-3</w:t>
      </w:r>
      <w:r>
        <w:rPr>
          <w:rFonts w:hint="eastAsia" w:ascii="仿宋_GB2312" w:hAnsi="仿宋_GB2312" w:eastAsia="仿宋_GB2312" w:cs="仿宋_GB2312"/>
          <w:b w:val="0"/>
          <w:bCs w:val="0"/>
          <w:spacing w:val="-3"/>
          <w:kern w:val="0"/>
          <w:sz w:val="28"/>
          <w:szCs w:val="22"/>
          <w:lang w:val="en-US" w:eastAsia="zh-CN" w:bidi="zh-CN"/>
        </w:rPr>
        <w:t xml:space="preserve">    </w:t>
      </w:r>
      <w:r>
        <w:rPr>
          <w:rFonts w:ascii="仿宋_GB2312" w:hAnsi="仿宋_GB2312" w:eastAsia="仿宋_GB2312" w:cs="仿宋_GB2312"/>
          <w:b w:val="0"/>
          <w:bCs w:val="0"/>
          <w:spacing w:val="-3"/>
          <w:kern w:val="0"/>
          <w:sz w:val="28"/>
          <w:szCs w:val="22"/>
          <w:lang w:val="zh-CN" w:eastAsia="zh-CN" w:bidi="zh-CN"/>
        </w:rPr>
        <w:t>防治责任范围、扰动面积变化分析表</w:t>
      </w:r>
    </w:p>
    <w:p>
      <w:pPr>
        <w:widowControl w:val="0"/>
        <w:autoSpaceDE w:val="0"/>
        <w:autoSpaceDN w:val="0"/>
        <w:spacing w:before="3" w:after="0" w:line="240" w:lineRule="auto"/>
        <w:ind w:left="0" w:right="0"/>
        <w:jc w:val="left"/>
        <w:rPr>
          <w:rFonts w:ascii="仿宋_GB2312" w:hAnsi="仿宋_GB2312" w:eastAsia="仿宋_GB2312" w:cs="仿宋_GB2312"/>
          <w:b w:val="0"/>
          <w:bCs w:val="0"/>
          <w:spacing w:val="-3"/>
          <w:sz w:val="28"/>
          <w:szCs w:val="22"/>
          <w:lang w:val="zh-CN" w:eastAsia="zh-CN" w:bidi="zh-CN"/>
        </w:rPr>
      </w:pPr>
    </w:p>
    <w:tbl>
      <w:tblPr>
        <w:tblStyle w:val="11"/>
        <w:tblpPr w:leftFromText="180" w:rightFromText="180" w:vertAnchor="text" w:horzAnchor="page" w:tblpX="1549" w:tblpY="59"/>
        <w:tblOverlap w:val="never"/>
        <w:tblW w:w="899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2"/>
        <w:gridCol w:w="1003"/>
        <w:gridCol w:w="1470"/>
        <w:gridCol w:w="1485"/>
        <w:gridCol w:w="1380"/>
        <w:gridCol w:w="1005"/>
        <w:gridCol w:w="1196"/>
        <w:gridCol w:w="8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622"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序号</w:t>
            </w:r>
          </w:p>
        </w:tc>
        <w:tc>
          <w:tcPr>
            <w:tcW w:w="1003"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防治分区</w:t>
            </w:r>
          </w:p>
        </w:tc>
        <w:tc>
          <w:tcPr>
            <w:tcW w:w="4335" w:type="dxa"/>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防治责任范围（hm²）</w:t>
            </w:r>
          </w:p>
        </w:tc>
        <w:tc>
          <w:tcPr>
            <w:tcW w:w="3038" w:type="dxa"/>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扰动土地面积（hm²）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622"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1003"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14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方案确定</w:t>
            </w:r>
          </w:p>
        </w:tc>
        <w:tc>
          <w:tcPr>
            <w:tcW w:w="14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监测结果</w:t>
            </w:r>
          </w:p>
        </w:tc>
        <w:tc>
          <w:tcPr>
            <w:tcW w:w="13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增减情况</w:t>
            </w:r>
          </w:p>
        </w:tc>
        <w:tc>
          <w:tcPr>
            <w:tcW w:w="1005"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方案预测</w:t>
            </w:r>
          </w:p>
        </w:tc>
        <w:tc>
          <w:tcPr>
            <w:tcW w:w="1196"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监测结果</w:t>
            </w:r>
          </w:p>
        </w:tc>
        <w:tc>
          <w:tcPr>
            <w:tcW w:w="837"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增减情况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trPr>
        <w:tc>
          <w:tcPr>
            <w:tcW w:w="622"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1003"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14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项目建设区</w:t>
            </w:r>
          </w:p>
        </w:tc>
        <w:tc>
          <w:tcPr>
            <w:tcW w:w="14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项目建设区</w:t>
            </w:r>
          </w:p>
        </w:tc>
        <w:tc>
          <w:tcPr>
            <w:tcW w:w="13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项目建设区</w:t>
            </w:r>
          </w:p>
        </w:tc>
        <w:tc>
          <w:tcPr>
            <w:tcW w:w="1005"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1196"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837"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8" w:hRule="exact"/>
        </w:trPr>
        <w:tc>
          <w:tcPr>
            <w:tcW w:w="62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1</w:t>
            </w:r>
          </w:p>
        </w:tc>
        <w:tc>
          <w:tcPr>
            <w:tcW w:w="10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工业场地</w:t>
            </w:r>
          </w:p>
        </w:tc>
        <w:tc>
          <w:tcPr>
            <w:tcW w:w="14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1.4</w:t>
            </w:r>
          </w:p>
        </w:tc>
        <w:tc>
          <w:tcPr>
            <w:tcW w:w="14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1.4</w:t>
            </w:r>
          </w:p>
        </w:tc>
        <w:tc>
          <w:tcPr>
            <w:tcW w:w="13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0</w:t>
            </w:r>
          </w:p>
        </w:tc>
        <w:tc>
          <w:tcPr>
            <w:tcW w:w="100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1.4</w:t>
            </w:r>
          </w:p>
        </w:tc>
        <w:tc>
          <w:tcPr>
            <w:tcW w:w="119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1.4</w:t>
            </w:r>
          </w:p>
        </w:tc>
        <w:tc>
          <w:tcPr>
            <w:tcW w:w="8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8" w:hRule="exact"/>
        </w:trPr>
        <w:tc>
          <w:tcPr>
            <w:tcW w:w="62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2</w:t>
            </w:r>
          </w:p>
        </w:tc>
        <w:tc>
          <w:tcPr>
            <w:tcW w:w="10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办公生活区</w:t>
            </w:r>
          </w:p>
        </w:tc>
        <w:tc>
          <w:tcPr>
            <w:tcW w:w="14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0.1</w:t>
            </w:r>
          </w:p>
        </w:tc>
        <w:tc>
          <w:tcPr>
            <w:tcW w:w="14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0.1</w:t>
            </w:r>
          </w:p>
        </w:tc>
        <w:tc>
          <w:tcPr>
            <w:tcW w:w="13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w:t>
            </w:r>
          </w:p>
        </w:tc>
        <w:tc>
          <w:tcPr>
            <w:tcW w:w="100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0.1</w:t>
            </w:r>
          </w:p>
        </w:tc>
        <w:tc>
          <w:tcPr>
            <w:tcW w:w="119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0.1</w:t>
            </w:r>
          </w:p>
        </w:tc>
        <w:tc>
          <w:tcPr>
            <w:tcW w:w="8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8" w:hRule="exact"/>
        </w:trPr>
        <w:tc>
          <w:tcPr>
            <w:tcW w:w="62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3</w:t>
            </w:r>
          </w:p>
        </w:tc>
        <w:tc>
          <w:tcPr>
            <w:tcW w:w="10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输电线路</w:t>
            </w:r>
          </w:p>
        </w:tc>
        <w:tc>
          <w:tcPr>
            <w:tcW w:w="14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0.01</w:t>
            </w:r>
          </w:p>
        </w:tc>
        <w:tc>
          <w:tcPr>
            <w:tcW w:w="14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0.01</w:t>
            </w:r>
          </w:p>
        </w:tc>
        <w:tc>
          <w:tcPr>
            <w:tcW w:w="13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w:t>
            </w:r>
          </w:p>
        </w:tc>
        <w:tc>
          <w:tcPr>
            <w:tcW w:w="100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0.01</w:t>
            </w:r>
          </w:p>
        </w:tc>
        <w:tc>
          <w:tcPr>
            <w:tcW w:w="119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0.01</w:t>
            </w:r>
          </w:p>
        </w:tc>
        <w:tc>
          <w:tcPr>
            <w:tcW w:w="8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3" w:hRule="exact"/>
        </w:trPr>
        <w:tc>
          <w:tcPr>
            <w:tcW w:w="1625"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合</w:t>
            </w:r>
            <w:r>
              <w:rPr>
                <w:rFonts w:hint="eastAsia" w:ascii="仿宋" w:hAnsi="仿宋" w:eastAsia="仿宋" w:cs="仿宋"/>
                <w:sz w:val="18"/>
                <w:szCs w:val="18"/>
                <w:lang w:val="en-US" w:eastAsia="zh-CN"/>
              </w:rPr>
              <w:t xml:space="preserve">  </w:t>
            </w:r>
            <w:r>
              <w:rPr>
                <w:rFonts w:hint="eastAsia" w:ascii="仿宋" w:hAnsi="仿宋" w:eastAsia="仿宋" w:cs="仿宋"/>
                <w:sz w:val="18"/>
                <w:szCs w:val="18"/>
                <w:lang w:val="zh-CN" w:eastAsia="zh-CN"/>
              </w:rPr>
              <w:t>计</w:t>
            </w:r>
          </w:p>
        </w:tc>
        <w:tc>
          <w:tcPr>
            <w:tcW w:w="14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1.51</w:t>
            </w:r>
          </w:p>
        </w:tc>
        <w:tc>
          <w:tcPr>
            <w:tcW w:w="14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1.51</w:t>
            </w:r>
          </w:p>
        </w:tc>
        <w:tc>
          <w:tcPr>
            <w:tcW w:w="13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0</w:t>
            </w:r>
          </w:p>
        </w:tc>
        <w:tc>
          <w:tcPr>
            <w:tcW w:w="100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1.51</w:t>
            </w:r>
          </w:p>
        </w:tc>
        <w:tc>
          <w:tcPr>
            <w:tcW w:w="119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1.51</w:t>
            </w:r>
          </w:p>
        </w:tc>
        <w:tc>
          <w:tcPr>
            <w:tcW w:w="8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w:t>
            </w:r>
          </w:p>
        </w:tc>
      </w:tr>
    </w:tbl>
    <w:p>
      <w:pPr>
        <w:pStyle w:val="4"/>
        <w:numPr>
          <w:ilvl w:val="1"/>
          <w:numId w:val="1"/>
        </w:numPr>
        <w:tabs>
          <w:tab w:val="left" w:pos="580"/>
        </w:tabs>
        <w:spacing w:before="64" w:after="0" w:line="240" w:lineRule="auto"/>
        <w:ind w:left="580" w:right="0" w:hanging="360"/>
        <w:jc w:val="left"/>
        <w:outlineLvl w:val="1"/>
        <w:rPr>
          <w:rFonts w:ascii="仿宋_GB2312" w:hAnsi="仿宋_GB2312" w:eastAsia="仿宋_GB2312" w:cs="仿宋_GB2312"/>
          <w:b w:val="0"/>
          <w:bCs w:val="0"/>
          <w:spacing w:val="-3"/>
          <w:sz w:val="28"/>
          <w:szCs w:val="22"/>
          <w:lang w:val="zh-CN" w:eastAsia="zh-CN" w:bidi="zh-CN"/>
        </w:rPr>
      </w:pPr>
      <w:bookmarkStart w:id="63" w:name="_Toc30262"/>
      <w:bookmarkStart w:id="64" w:name="_Toc15480"/>
      <w:bookmarkStart w:id="65" w:name="_Toc27182"/>
      <w:r>
        <w:rPr>
          <w:rFonts w:ascii="仿宋_GB2312" w:hAnsi="仿宋_GB2312" w:eastAsia="仿宋_GB2312" w:cs="仿宋_GB2312"/>
          <w:b/>
          <w:bCs/>
          <w:spacing w:val="-3"/>
          <w:sz w:val="28"/>
          <w:szCs w:val="22"/>
          <w:lang w:val="zh-CN" w:eastAsia="zh-CN" w:bidi="zh-CN"/>
        </w:rPr>
        <w:t>弃渣场设置</w:t>
      </w:r>
      <w:bookmarkEnd w:id="63"/>
      <w:bookmarkEnd w:id="64"/>
      <w:bookmarkEnd w:id="65"/>
    </w:p>
    <w:p>
      <w:pPr>
        <w:pStyle w:val="6"/>
        <w:ind w:left="7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水土保持方案及实际建设过程中未设置弃渣场。</w:t>
      </w:r>
    </w:p>
    <w:p>
      <w:pPr>
        <w:pStyle w:val="4"/>
        <w:keepNext w:val="0"/>
        <w:keepLines w:val="0"/>
        <w:pageBreakBefore w:val="0"/>
        <w:widowControl w:val="0"/>
        <w:numPr>
          <w:ilvl w:val="1"/>
          <w:numId w:val="1"/>
        </w:numPr>
        <w:tabs>
          <w:tab w:val="left" w:pos="580"/>
        </w:tabs>
        <w:kinsoku/>
        <w:wordWrap/>
        <w:overflowPunct/>
        <w:topLinePunct w:val="0"/>
        <w:autoSpaceDE/>
        <w:autoSpaceDN/>
        <w:bidi w:val="0"/>
        <w:adjustRightInd/>
        <w:snapToGrid/>
        <w:spacing w:before="84"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66" w:name="3.3取土场设置"/>
      <w:bookmarkEnd w:id="66"/>
      <w:bookmarkStart w:id="67" w:name="_bookmark12"/>
      <w:bookmarkEnd w:id="67"/>
      <w:bookmarkStart w:id="68" w:name="_Toc30104"/>
      <w:bookmarkStart w:id="69" w:name="_Toc24709"/>
      <w:bookmarkStart w:id="70" w:name="_Toc20274"/>
      <w:r>
        <w:rPr>
          <w:rFonts w:ascii="仿宋_GB2312" w:hAnsi="仿宋_GB2312" w:eastAsia="仿宋_GB2312" w:cs="仿宋_GB2312"/>
          <w:b/>
          <w:bCs/>
          <w:spacing w:val="-3"/>
          <w:sz w:val="28"/>
          <w:szCs w:val="22"/>
          <w:lang w:val="zh-CN" w:eastAsia="zh-CN" w:bidi="zh-CN"/>
        </w:rPr>
        <w:t>取土场设置</w:t>
      </w:r>
      <w:bookmarkEnd w:id="68"/>
      <w:bookmarkEnd w:id="69"/>
      <w:bookmarkEnd w:id="70"/>
    </w:p>
    <w:p>
      <w:pPr>
        <w:pStyle w:val="6"/>
        <w:keepNext w:val="0"/>
        <w:keepLines w:val="0"/>
        <w:pageBreakBefore w:val="0"/>
        <w:widowControl w:val="0"/>
        <w:kinsoku/>
        <w:wordWrap/>
        <w:overflowPunct/>
        <w:topLinePunct w:val="0"/>
        <w:autoSpaceDE/>
        <w:autoSpaceDN/>
        <w:bidi w:val="0"/>
        <w:adjustRightInd/>
        <w:snapToGrid/>
        <w:spacing w:before="1" w:line="365" w:lineRule="auto"/>
        <w:ind w:left="7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实际建设过程中未设置取土场。</w:t>
      </w:r>
    </w:p>
    <w:p>
      <w:pPr>
        <w:pStyle w:val="4"/>
        <w:keepNext w:val="0"/>
        <w:keepLines w:val="0"/>
        <w:pageBreakBefore w:val="0"/>
        <w:widowControl w:val="0"/>
        <w:numPr>
          <w:ilvl w:val="1"/>
          <w:numId w:val="1"/>
        </w:numPr>
        <w:tabs>
          <w:tab w:val="left" w:pos="580"/>
        </w:tabs>
        <w:kinsoku/>
        <w:wordWrap/>
        <w:overflowPunct/>
        <w:topLinePunct w:val="0"/>
        <w:autoSpaceDE/>
        <w:autoSpaceDN/>
        <w:bidi w:val="0"/>
        <w:adjustRightInd/>
        <w:snapToGrid/>
        <w:spacing w:before="81"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71" w:name="3.4水土保持措施总体布局"/>
      <w:bookmarkEnd w:id="71"/>
      <w:bookmarkStart w:id="72" w:name="_bookmark13"/>
      <w:bookmarkEnd w:id="72"/>
      <w:bookmarkStart w:id="73" w:name="_Toc30694"/>
      <w:bookmarkStart w:id="74" w:name="_Toc24726"/>
      <w:bookmarkStart w:id="75" w:name="_Toc24934"/>
      <w:r>
        <w:rPr>
          <w:rFonts w:ascii="仿宋_GB2312" w:hAnsi="仿宋_GB2312" w:eastAsia="仿宋_GB2312" w:cs="仿宋_GB2312"/>
          <w:b/>
          <w:bCs/>
          <w:spacing w:val="-3"/>
          <w:sz w:val="28"/>
          <w:szCs w:val="22"/>
          <w:lang w:val="zh-CN" w:eastAsia="zh-CN" w:bidi="zh-CN"/>
        </w:rPr>
        <w:t>水土保持措施总体布局</w:t>
      </w:r>
      <w:bookmarkEnd w:id="73"/>
      <w:bookmarkEnd w:id="74"/>
      <w:bookmarkEnd w:id="75"/>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工程设计根据施工区各区域的实际情况，采取工程措施、植物措施和临时措施进行综合防治，把</w:t>
      </w:r>
      <w:r>
        <w:rPr>
          <w:rFonts w:hint="eastAsia" w:cs="仿宋_GB2312"/>
          <w:b w:val="0"/>
          <w:bCs w:val="0"/>
          <w:spacing w:val="-3"/>
          <w:sz w:val="28"/>
          <w:szCs w:val="22"/>
          <w:lang w:val="zh-CN" w:eastAsia="zh-CN" w:bidi="zh-CN"/>
        </w:rPr>
        <w:t>工业场地</w:t>
      </w:r>
      <w:r>
        <w:rPr>
          <w:rFonts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办公生活区</w:t>
      </w:r>
      <w:r>
        <w:rPr>
          <w:rFonts w:ascii="仿宋_GB2312" w:hAnsi="仿宋_GB2312" w:eastAsia="仿宋_GB2312" w:cs="仿宋_GB2312"/>
          <w:b w:val="0"/>
          <w:bCs w:val="0"/>
          <w:spacing w:val="-3"/>
          <w:sz w:val="28"/>
          <w:szCs w:val="22"/>
          <w:lang w:val="zh-CN" w:eastAsia="zh-CN" w:bidi="zh-CN"/>
        </w:rPr>
        <w:t>、输电线路作为水土流失防治重点区，将主体工程和专项设计中具有水土保持功能工程，纳入到水土保持措施体系当中，使之与方案新增水土保持措施一起，形成一个完整、严密、科学的水土流失防治措施体系，并采取临时防护措施，使工程建设造成的水土流失得以及时有效控制。方案设计的水土流失防治措施体系如下：</w:t>
      </w:r>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bookmarkStart w:id="76" w:name="_Toc21832"/>
      <w:bookmarkStart w:id="77" w:name="_Toc19195"/>
      <w:bookmarkStart w:id="78" w:name="_Toc22540"/>
      <w:bookmarkStart w:id="79" w:name="_Toc7003"/>
      <w:r>
        <w:rPr>
          <w:rFonts w:ascii="仿宋_GB2312" w:hAnsi="仿宋_GB2312" w:eastAsia="仿宋_GB2312" w:cs="仿宋_GB2312"/>
          <w:b w:val="0"/>
          <w:bCs w:val="0"/>
          <w:spacing w:val="-3"/>
          <w:sz w:val="28"/>
          <w:szCs w:val="22"/>
          <w:lang w:val="zh-CN" w:eastAsia="zh-CN" w:bidi="zh-CN"/>
        </w:rPr>
        <w:t>1、</w:t>
      </w:r>
      <w:bookmarkEnd w:id="76"/>
      <w:bookmarkEnd w:id="77"/>
      <w:bookmarkEnd w:id="78"/>
      <w:bookmarkEnd w:id="79"/>
      <w:r>
        <w:rPr>
          <w:rFonts w:hint="eastAsia" w:ascii="仿宋_GB2312" w:hAnsi="仿宋_GB2312" w:eastAsia="仿宋_GB2312" w:cs="仿宋_GB2312"/>
          <w:b w:val="0"/>
          <w:bCs w:val="0"/>
          <w:spacing w:val="-3"/>
          <w:sz w:val="28"/>
          <w:szCs w:val="22"/>
          <w:lang w:val="zh-CN" w:eastAsia="zh-CN" w:bidi="zh-CN"/>
        </w:rPr>
        <w:t>工业场地</w:t>
      </w:r>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工程措施</w:t>
      </w:r>
      <w:r>
        <w:rPr>
          <w:rFonts w:hint="eastAsia"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zh-CN" w:eastAsia="zh-CN" w:bidi="zh-CN"/>
        </w:rPr>
        <w:t>①工业场地内布设排水暗沟423m，尺寸0.4m×0.4m。②场地内设置雨水收集池两座，1号雨水收集池尺寸为宽2m，长2.2m，深5m。2号雨水收集池尺寸为宽2m，长3m，深4m。</w:t>
      </w:r>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植物措施</w:t>
      </w:r>
      <w:r>
        <w:rPr>
          <w:rFonts w:hint="eastAsia" w:cs="仿宋_GB2312"/>
          <w:b w:val="0"/>
          <w:bCs w:val="0"/>
          <w:spacing w:val="-3"/>
          <w:sz w:val="28"/>
          <w:szCs w:val="22"/>
          <w:lang w:val="zh-CN" w:eastAsia="zh-CN" w:bidi="zh-CN"/>
        </w:rPr>
        <w:t>：①</w:t>
      </w:r>
      <w:r>
        <w:rPr>
          <w:rFonts w:hint="eastAsia" w:ascii="仿宋_GB2312" w:hAnsi="仿宋_GB2312" w:eastAsia="仿宋_GB2312" w:cs="仿宋_GB2312"/>
          <w:b w:val="0"/>
          <w:bCs w:val="0"/>
          <w:spacing w:val="-3"/>
          <w:sz w:val="28"/>
          <w:szCs w:val="22"/>
          <w:lang w:val="zh-CN" w:eastAsia="zh-CN" w:bidi="zh-CN"/>
        </w:rPr>
        <w:t>场内围墙内侧处及场地北侧采用乔灌草结合的方式进行了绿化美化，绿化面积0.12hm</w:t>
      </w:r>
      <w:r>
        <w:rPr>
          <w:rFonts w:hint="eastAsia" w:ascii="仿宋_GB2312" w:hAnsi="仿宋_GB2312" w:eastAsia="仿宋_GB2312" w:cs="仿宋_GB2312"/>
          <w:b w:val="0"/>
          <w:bCs w:val="0"/>
          <w:spacing w:val="-3"/>
          <w:sz w:val="28"/>
          <w:szCs w:val="22"/>
          <w:vertAlign w:val="superscript"/>
          <w:lang w:val="zh-CN" w:eastAsia="zh-CN" w:bidi="zh-CN"/>
        </w:rPr>
        <w:t>2</w:t>
      </w:r>
      <w:r>
        <w:rPr>
          <w:rFonts w:hint="eastAsia"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②</w:t>
      </w:r>
      <w:r>
        <w:rPr>
          <w:rFonts w:hint="eastAsia" w:ascii="仿宋_GB2312" w:hAnsi="仿宋_GB2312" w:eastAsia="仿宋_GB2312" w:cs="仿宋_GB2312"/>
          <w:b w:val="0"/>
          <w:bCs w:val="0"/>
          <w:spacing w:val="-3"/>
          <w:sz w:val="28"/>
          <w:szCs w:val="22"/>
          <w:lang w:val="zh-CN" w:eastAsia="zh-CN" w:bidi="zh-CN"/>
        </w:rPr>
        <w:t>硬化空地采取盆景绿化的方式进行绿化，共布设盆景74盆，绿化面积0.21hm²。</w:t>
      </w:r>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bookmarkStart w:id="80" w:name="_Toc14979"/>
      <w:bookmarkStart w:id="81" w:name="_Toc23148"/>
      <w:bookmarkStart w:id="82" w:name="_Toc4690"/>
      <w:bookmarkStart w:id="83" w:name="_Toc27213"/>
      <w:r>
        <w:rPr>
          <w:rFonts w:ascii="仿宋_GB2312" w:hAnsi="仿宋_GB2312" w:eastAsia="仿宋_GB2312" w:cs="仿宋_GB2312"/>
          <w:b w:val="0"/>
          <w:bCs w:val="0"/>
          <w:spacing w:val="-3"/>
          <w:sz w:val="28"/>
          <w:szCs w:val="22"/>
          <w:lang w:val="zh-CN" w:eastAsia="zh-CN" w:bidi="zh-CN"/>
        </w:rPr>
        <w:t>2、</w:t>
      </w:r>
      <w:bookmarkEnd w:id="80"/>
      <w:bookmarkEnd w:id="81"/>
      <w:bookmarkEnd w:id="82"/>
      <w:bookmarkEnd w:id="83"/>
      <w:r>
        <w:rPr>
          <w:rFonts w:hint="eastAsia" w:ascii="仿宋_GB2312" w:hAnsi="仿宋_GB2312" w:eastAsia="仿宋_GB2312" w:cs="仿宋_GB2312"/>
          <w:b w:val="0"/>
          <w:bCs w:val="0"/>
          <w:spacing w:val="-3"/>
          <w:sz w:val="28"/>
          <w:szCs w:val="22"/>
          <w:lang w:val="zh-CN" w:eastAsia="zh-CN" w:bidi="zh-CN"/>
        </w:rPr>
        <w:t>办公生活区</w:t>
      </w:r>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工程措施</w:t>
      </w:r>
      <w:r>
        <w:rPr>
          <w:rFonts w:hint="eastAsia" w:cs="仿宋_GB2312"/>
          <w:b w:val="0"/>
          <w:bCs w:val="0"/>
          <w:spacing w:val="-3"/>
          <w:sz w:val="28"/>
          <w:szCs w:val="22"/>
          <w:lang w:val="zh-CN" w:eastAsia="zh-CN" w:bidi="zh-CN"/>
        </w:rPr>
        <w:t>：在场内</w:t>
      </w:r>
      <w:r>
        <w:rPr>
          <w:rFonts w:hint="eastAsia" w:ascii="仿宋_GB2312" w:hAnsi="仿宋_GB2312" w:eastAsia="仿宋_GB2312" w:cs="仿宋_GB2312"/>
          <w:b w:val="0"/>
          <w:bCs w:val="0"/>
          <w:spacing w:val="-3"/>
          <w:sz w:val="28"/>
          <w:szCs w:val="22"/>
          <w:lang w:val="zh-CN" w:eastAsia="zh-CN" w:bidi="zh-CN"/>
        </w:rPr>
        <w:t>布设排水暗沟25m，尺寸0.4m×0.4m。</w:t>
      </w:r>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hint="eastAsia" w:ascii="仿宋_GB2312" w:hAnsi="仿宋_GB2312" w:eastAsia="仿宋_GB2312" w:cs="仿宋_GB2312"/>
          <w:b w:val="0"/>
          <w:bCs w:val="0"/>
          <w:spacing w:val="-3"/>
          <w:sz w:val="28"/>
          <w:szCs w:val="22"/>
          <w:lang w:val="en-US" w:eastAsia="zh-CN" w:bidi="zh-CN"/>
        </w:rPr>
      </w:pPr>
      <w:r>
        <w:rPr>
          <w:rFonts w:hint="eastAsia" w:ascii="仿宋_GB2312" w:hAnsi="仿宋_GB2312" w:eastAsia="仿宋_GB2312" w:cs="仿宋_GB2312"/>
          <w:b w:val="0"/>
          <w:bCs w:val="0"/>
          <w:spacing w:val="-3"/>
          <w:sz w:val="28"/>
          <w:szCs w:val="22"/>
          <w:lang w:val="zh-CN" w:eastAsia="zh-CN" w:bidi="zh-CN"/>
        </w:rPr>
        <w:t>植物措施</w:t>
      </w:r>
      <w:r>
        <w:rPr>
          <w:rFonts w:hint="eastAsia"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zh-CN" w:eastAsia="zh-CN" w:bidi="zh-CN"/>
        </w:rPr>
        <w:t>在场内空地布设绿化面积 0.02hm</w:t>
      </w:r>
      <w:r>
        <w:rPr>
          <w:rFonts w:hint="eastAsia" w:ascii="仿宋_GB2312" w:hAnsi="仿宋_GB2312" w:eastAsia="仿宋_GB2312" w:cs="仿宋_GB2312"/>
          <w:b w:val="0"/>
          <w:bCs w:val="0"/>
          <w:spacing w:val="-3"/>
          <w:sz w:val="28"/>
          <w:szCs w:val="22"/>
          <w:vertAlign w:val="superscript"/>
          <w:lang w:val="zh-CN" w:eastAsia="zh-CN" w:bidi="zh-CN"/>
        </w:rPr>
        <w:t>2</w:t>
      </w:r>
      <w:r>
        <w:rPr>
          <w:rFonts w:hint="eastAsia" w:ascii="仿宋_GB2312" w:hAnsi="仿宋_GB2312" w:eastAsia="仿宋_GB2312" w:cs="仿宋_GB2312"/>
          <w:b w:val="0"/>
          <w:bCs w:val="0"/>
          <w:spacing w:val="-3"/>
          <w:sz w:val="28"/>
          <w:szCs w:val="22"/>
          <w:lang w:val="zh-CN" w:eastAsia="zh-CN" w:bidi="zh-CN"/>
        </w:rPr>
        <w:t>。</w:t>
      </w:r>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bookmarkStart w:id="84" w:name="_Toc3853"/>
      <w:bookmarkStart w:id="85" w:name="_Toc8463"/>
      <w:bookmarkStart w:id="86" w:name="_Toc28425"/>
      <w:bookmarkStart w:id="87" w:name="_Toc21654"/>
      <w:r>
        <w:rPr>
          <w:rFonts w:hint="eastAsia" w:ascii="仿宋_GB2312" w:hAnsi="仿宋_GB2312" w:eastAsia="仿宋_GB2312" w:cs="仿宋_GB2312"/>
          <w:b w:val="0"/>
          <w:bCs w:val="0"/>
          <w:spacing w:val="-3"/>
          <w:sz w:val="28"/>
          <w:szCs w:val="22"/>
          <w:lang w:val="en-US" w:eastAsia="zh-CN" w:bidi="zh-CN"/>
        </w:rPr>
        <w:t>3</w:t>
      </w:r>
      <w:r>
        <w:rPr>
          <w:rFonts w:ascii="仿宋_GB2312" w:hAnsi="仿宋_GB2312" w:eastAsia="仿宋_GB2312" w:cs="仿宋_GB2312"/>
          <w:b w:val="0"/>
          <w:bCs w:val="0"/>
          <w:spacing w:val="-3"/>
          <w:sz w:val="28"/>
          <w:szCs w:val="22"/>
          <w:lang w:val="zh-CN" w:eastAsia="zh-CN" w:bidi="zh-CN"/>
        </w:rPr>
        <w:t>、输电线路</w:t>
      </w:r>
      <w:bookmarkEnd w:id="84"/>
      <w:bookmarkEnd w:id="85"/>
      <w:bookmarkEnd w:id="86"/>
      <w:bookmarkEnd w:id="87"/>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hint="eastAsia" w:ascii="仿宋_GB2312" w:hAnsi="仿宋_GB2312" w:eastAsia="仿宋_GB2312" w:cs="仿宋_GB2312"/>
          <w:b w:val="0"/>
          <w:bCs w:val="0"/>
          <w:spacing w:val="-3"/>
          <w:sz w:val="28"/>
          <w:szCs w:val="22"/>
          <w:lang w:val="en-US" w:eastAsia="zh-CN" w:bidi="zh-CN"/>
        </w:rPr>
      </w:pPr>
      <w:bookmarkStart w:id="88" w:name="3.5.1各防治分区完成工程量"/>
      <w:bookmarkEnd w:id="88"/>
      <w:bookmarkStart w:id="89" w:name="3.5.1各防治分区完成工程量"/>
      <w:bookmarkEnd w:id="89"/>
      <w:r>
        <w:rPr>
          <w:rFonts w:hint="eastAsia" w:ascii="仿宋_GB2312" w:hAnsi="仿宋_GB2312" w:eastAsia="仿宋_GB2312" w:cs="仿宋_GB2312"/>
          <w:b w:val="0"/>
          <w:bCs w:val="0"/>
          <w:spacing w:val="-3"/>
          <w:sz w:val="28"/>
          <w:szCs w:val="22"/>
          <w:lang w:val="en-US" w:eastAsia="zh-CN" w:bidi="zh-CN"/>
        </w:rPr>
        <w:t>输电线路已建成多年，施工扰动的地面已恢复植被，无需新增措施。</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0" w:after="0" w:line="365" w:lineRule="auto"/>
        <w:ind w:left="760" w:right="0" w:hanging="540"/>
        <w:jc w:val="left"/>
        <w:textAlignment w:val="auto"/>
        <w:outlineLvl w:val="2"/>
        <w:rPr>
          <w:rFonts w:ascii="仿宋_GB2312" w:hAnsi="仿宋_GB2312" w:eastAsia="仿宋_GB2312" w:cs="仿宋_GB2312"/>
          <w:b/>
          <w:bCs/>
          <w:spacing w:val="-3"/>
          <w:sz w:val="28"/>
          <w:szCs w:val="22"/>
          <w:lang w:val="zh-CN" w:eastAsia="zh-CN" w:bidi="zh-CN"/>
        </w:rPr>
      </w:pPr>
      <w:r>
        <w:rPr>
          <w:rFonts w:ascii="仿宋_GB2312" w:hAnsi="仿宋_GB2312" w:eastAsia="仿宋_GB2312" w:cs="仿宋_GB2312"/>
          <w:b/>
          <w:bCs/>
          <w:spacing w:val="-3"/>
          <w:sz w:val="28"/>
          <w:szCs w:val="22"/>
          <w:lang w:val="zh-CN" w:eastAsia="zh-CN" w:bidi="zh-CN"/>
        </w:rPr>
        <w:t>各防治分区完成工程量</w:t>
      </w:r>
    </w:p>
    <w:p>
      <w:pPr>
        <w:pStyle w:val="13"/>
        <w:numPr>
          <w:ilvl w:val="0"/>
          <w:numId w:val="0"/>
        </w:numPr>
        <w:tabs>
          <w:tab w:val="left" w:pos="1301"/>
        </w:tabs>
        <w:spacing w:before="0" w:after="0" w:line="240" w:lineRule="auto"/>
        <w:ind w:left="700" w:leftChars="0" w:right="0" w:rightChars="0"/>
        <w:jc w:val="left"/>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1</w:t>
      </w:r>
      <w:r>
        <w:rPr>
          <w:rFonts w:hint="eastAsia" w:cs="仿宋_GB2312"/>
          <w:b w:val="0"/>
          <w:bCs w:val="0"/>
          <w:spacing w:val="-3"/>
          <w:sz w:val="28"/>
          <w:szCs w:val="22"/>
          <w:lang w:val="zh-CN" w:eastAsia="zh-CN" w:bidi="zh-CN"/>
        </w:rPr>
        <w:t>）工业场地</w:t>
      </w:r>
    </w:p>
    <w:p>
      <w:pPr>
        <w:pStyle w:val="6"/>
        <w:spacing w:before="161" w:line="364" w:lineRule="auto"/>
        <w:ind w:left="0" w:leftChars="0" w:right="-94"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项目区水土保持措施的建设随主体工程建设逐步进行。据项目竣工资料统计核实，该项目区水土保持措施实施时间为 201</w:t>
      </w:r>
      <w:r>
        <w:rPr>
          <w:rFonts w:hint="eastAsia" w:cs="仿宋_GB2312"/>
          <w:b w:val="0"/>
          <w:bCs w:val="0"/>
          <w:spacing w:val="-3"/>
          <w:sz w:val="28"/>
          <w:szCs w:val="22"/>
          <w:lang w:val="en-US" w:eastAsia="zh-CN" w:bidi="zh-CN"/>
        </w:rPr>
        <w:t>9</w:t>
      </w:r>
      <w:r>
        <w:rPr>
          <w:rFonts w:ascii="仿宋_GB2312" w:hAnsi="仿宋_GB2312" w:eastAsia="仿宋_GB2312" w:cs="仿宋_GB2312"/>
          <w:b w:val="0"/>
          <w:bCs w:val="0"/>
          <w:spacing w:val="-3"/>
          <w:sz w:val="28"/>
          <w:szCs w:val="22"/>
          <w:lang w:val="zh-CN" w:eastAsia="zh-CN" w:bidi="zh-CN"/>
        </w:rPr>
        <w:t>年</w:t>
      </w:r>
      <w:r>
        <w:rPr>
          <w:rFonts w:hint="eastAsia" w:cs="仿宋_GB2312"/>
          <w:b w:val="0"/>
          <w:bCs w:val="0"/>
          <w:spacing w:val="-3"/>
          <w:sz w:val="28"/>
          <w:szCs w:val="22"/>
          <w:lang w:val="en-US" w:eastAsia="zh-CN" w:bidi="zh-CN"/>
        </w:rPr>
        <w:t>6</w:t>
      </w:r>
      <w:r>
        <w:rPr>
          <w:rFonts w:ascii="仿宋_GB2312" w:hAnsi="仿宋_GB2312" w:eastAsia="仿宋_GB2312" w:cs="仿宋_GB2312"/>
          <w:b w:val="0"/>
          <w:bCs w:val="0"/>
          <w:spacing w:val="-3"/>
          <w:sz w:val="28"/>
          <w:szCs w:val="22"/>
          <w:lang w:val="zh-CN" w:eastAsia="zh-CN" w:bidi="zh-CN"/>
        </w:rPr>
        <w:t>月-20</w:t>
      </w:r>
      <w:r>
        <w:rPr>
          <w:rFonts w:hint="eastAsia" w:cs="仿宋_GB2312"/>
          <w:b w:val="0"/>
          <w:bCs w:val="0"/>
          <w:spacing w:val="-3"/>
          <w:sz w:val="28"/>
          <w:szCs w:val="22"/>
          <w:lang w:val="en-US" w:eastAsia="zh-CN" w:bidi="zh-CN"/>
        </w:rPr>
        <w:t>19</w:t>
      </w:r>
      <w:r>
        <w:rPr>
          <w:rFonts w:ascii="仿宋_GB2312" w:hAnsi="仿宋_GB2312" w:eastAsia="仿宋_GB2312" w:cs="仿宋_GB2312"/>
          <w:b w:val="0"/>
          <w:bCs w:val="0"/>
          <w:spacing w:val="-3"/>
          <w:sz w:val="28"/>
          <w:szCs w:val="22"/>
          <w:lang w:val="zh-CN" w:eastAsia="zh-CN" w:bidi="zh-CN"/>
        </w:rPr>
        <w:t>年</w:t>
      </w:r>
      <w:r>
        <w:rPr>
          <w:rFonts w:hint="eastAsia" w:cs="仿宋_GB2312"/>
          <w:b w:val="0"/>
          <w:bCs w:val="0"/>
          <w:spacing w:val="-3"/>
          <w:sz w:val="28"/>
          <w:szCs w:val="22"/>
          <w:lang w:val="en-US" w:eastAsia="zh-CN" w:bidi="zh-CN"/>
        </w:rPr>
        <w:t>7</w:t>
      </w:r>
      <w:r>
        <w:rPr>
          <w:rFonts w:ascii="仿宋_GB2312" w:hAnsi="仿宋_GB2312" w:eastAsia="仿宋_GB2312" w:cs="仿宋_GB2312"/>
          <w:b w:val="0"/>
          <w:bCs w:val="0"/>
          <w:spacing w:val="-3"/>
          <w:sz w:val="28"/>
          <w:szCs w:val="22"/>
          <w:lang w:val="zh-CN" w:eastAsia="zh-CN" w:bidi="zh-CN"/>
        </w:rPr>
        <w:t xml:space="preserve"> 月，具体实施的措施包括：排水沟</w:t>
      </w:r>
      <w:r>
        <w:rPr>
          <w:rFonts w:hint="eastAsia" w:cs="仿宋_GB2312"/>
          <w:b w:val="0"/>
          <w:bCs w:val="0"/>
          <w:spacing w:val="-3"/>
          <w:sz w:val="28"/>
          <w:szCs w:val="22"/>
          <w:lang w:val="zh-CN" w:eastAsia="zh-CN" w:bidi="zh-CN"/>
        </w:rPr>
        <w:t>暗沟、雨水收集池、绿化</w:t>
      </w:r>
      <w:r>
        <w:rPr>
          <w:rFonts w:ascii="仿宋_GB2312" w:hAnsi="仿宋_GB2312" w:eastAsia="仿宋_GB2312" w:cs="仿宋_GB2312"/>
          <w:b w:val="0"/>
          <w:bCs w:val="0"/>
          <w:spacing w:val="-3"/>
          <w:sz w:val="28"/>
          <w:szCs w:val="22"/>
          <w:lang w:val="zh-CN" w:eastAsia="zh-CN" w:bidi="zh-CN"/>
        </w:rPr>
        <w:t>等。</w:t>
      </w:r>
    </w:p>
    <w:p>
      <w:pPr>
        <w:pStyle w:val="6"/>
        <w:spacing w:before="161" w:line="364" w:lineRule="auto"/>
        <w:ind w:left="0" w:leftChars="0" w:right="-94" w:rightChars="0" w:firstLine="548" w:firstLineChars="200"/>
        <w:jc w:val="both"/>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工业场地</w:t>
      </w:r>
      <w:r>
        <w:rPr>
          <w:rFonts w:ascii="仿宋_GB2312" w:hAnsi="仿宋_GB2312" w:eastAsia="仿宋_GB2312" w:cs="仿宋_GB2312"/>
          <w:b w:val="0"/>
          <w:bCs w:val="0"/>
          <w:spacing w:val="-3"/>
          <w:sz w:val="28"/>
          <w:szCs w:val="22"/>
          <w:lang w:val="zh-CN" w:eastAsia="zh-CN" w:bidi="zh-CN"/>
        </w:rPr>
        <w:t>水土保持措施完成情况见表 3-4。</w:t>
      </w:r>
    </w:p>
    <w:p>
      <w:pPr>
        <w:tabs>
          <w:tab w:val="left" w:pos="2463"/>
        </w:tabs>
        <w:spacing w:before="0" w:after="48" w:line="276" w:lineRule="exact"/>
        <w:ind w:left="1002" w:right="0" w:firstLine="0"/>
        <w:jc w:val="both"/>
        <w:rPr>
          <w:rFonts w:ascii="仿宋_GB2312" w:hAnsi="仿宋_GB2312" w:eastAsia="仿宋_GB2312" w:cs="仿宋_GB2312"/>
          <w:b w:val="0"/>
          <w:bCs w:val="0"/>
          <w:spacing w:val="-3"/>
          <w:sz w:val="28"/>
          <w:szCs w:val="22"/>
          <w:lang w:val="zh-CN" w:eastAsia="zh-CN" w:bidi="zh-CN"/>
        </w:rPr>
      </w:pPr>
    </w:p>
    <w:p>
      <w:pPr>
        <w:tabs>
          <w:tab w:val="left" w:pos="2463"/>
        </w:tabs>
        <w:spacing w:before="0" w:after="48" w:line="276" w:lineRule="exact"/>
        <w:ind w:left="1002" w:right="0" w:firstLine="0"/>
        <w:jc w:val="both"/>
        <w:rPr>
          <w:rFonts w:ascii="仿宋_GB2312" w:hAnsi="仿宋_GB2312" w:eastAsia="仿宋_GB2312" w:cs="仿宋_GB2312"/>
          <w:b w:val="0"/>
          <w:bCs w:val="0"/>
          <w:spacing w:val="-3"/>
          <w:sz w:val="28"/>
          <w:szCs w:val="22"/>
          <w:lang w:val="zh-CN" w:eastAsia="zh-CN" w:bidi="zh-CN"/>
        </w:rPr>
      </w:pPr>
    </w:p>
    <w:p>
      <w:pPr>
        <w:tabs>
          <w:tab w:val="left" w:pos="2463"/>
        </w:tabs>
        <w:spacing w:before="0" w:after="48" w:line="276" w:lineRule="exact"/>
        <w:ind w:left="1002" w:right="0" w:firstLine="0"/>
        <w:jc w:val="both"/>
        <w:rPr>
          <w:rFonts w:ascii="仿宋_GB2312" w:hAnsi="仿宋_GB2312" w:eastAsia="仿宋_GB2312" w:cs="仿宋_GB2312"/>
          <w:b w:val="0"/>
          <w:bCs w:val="0"/>
          <w:spacing w:val="-3"/>
          <w:sz w:val="28"/>
          <w:szCs w:val="22"/>
          <w:lang w:val="zh-CN" w:eastAsia="zh-CN" w:bidi="zh-CN"/>
        </w:rPr>
      </w:pPr>
    </w:p>
    <w:p>
      <w:pPr>
        <w:tabs>
          <w:tab w:val="left" w:pos="2463"/>
        </w:tabs>
        <w:spacing w:before="0" w:after="48" w:line="276" w:lineRule="exact"/>
        <w:ind w:left="1002" w:right="0" w:firstLine="0"/>
        <w:jc w:val="both"/>
        <w:rPr>
          <w:rFonts w:ascii="仿宋_GB2312" w:hAnsi="仿宋_GB2312" w:eastAsia="仿宋_GB2312" w:cs="仿宋_GB2312"/>
          <w:b w:val="0"/>
          <w:bCs w:val="0"/>
          <w:spacing w:val="-3"/>
          <w:sz w:val="28"/>
          <w:szCs w:val="22"/>
          <w:lang w:val="zh-CN" w:eastAsia="zh-CN" w:bidi="zh-CN"/>
        </w:rPr>
      </w:pPr>
    </w:p>
    <w:p>
      <w:pPr>
        <w:tabs>
          <w:tab w:val="left" w:pos="2463"/>
        </w:tabs>
        <w:spacing w:before="0" w:after="48" w:line="276" w:lineRule="exact"/>
        <w:ind w:left="1002" w:right="0" w:firstLine="0"/>
        <w:jc w:val="both"/>
        <w:rPr>
          <w:rFonts w:ascii="仿宋_GB2312" w:hAnsi="仿宋_GB2312" w:eastAsia="仿宋_GB2312" w:cs="仿宋_GB2312"/>
          <w:b w:val="0"/>
          <w:bCs w:val="0"/>
          <w:spacing w:val="-3"/>
          <w:sz w:val="28"/>
          <w:szCs w:val="22"/>
          <w:lang w:val="zh-CN" w:eastAsia="zh-CN" w:bidi="zh-CN"/>
        </w:rPr>
      </w:pPr>
    </w:p>
    <w:p>
      <w:pPr>
        <w:tabs>
          <w:tab w:val="left" w:pos="2463"/>
        </w:tabs>
        <w:spacing w:before="0" w:after="48" w:line="276" w:lineRule="exact"/>
        <w:ind w:left="1002" w:right="0" w:firstLine="0"/>
        <w:jc w:val="both"/>
        <w:rPr>
          <w:rFonts w:ascii="仿宋_GB2312" w:hAnsi="仿宋_GB2312" w:eastAsia="仿宋_GB2312" w:cs="仿宋_GB2312"/>
          <w:b w:val="0"/>
          <w:bCs w:val="0"/>
          <w:spacing w:val="-3"/>
          <w:sz w:val="28"/>
          <w:szCs w:val="22"/>
          <w:lang w:val="zh-CN" w:eastAsia="zh-CN" w:bidi="zh-CN"/>
        </w:rPr>
      </w:pPr>
    </w:p>
    <w:p>
      <w:pPr>
        <w:tabs>
          <w:tab w:val="left" w:pos="2463"/>
        </w:tabs>
        <w:spacing w:before="0" w:after="48" w:line="276" w:lineRule="exact"/>
        <w:ind w:left="1002" w:right="0" w:firstLine="0"/>
        <w:jc w:val="both"/>
        <w:rPr>
          <w:rFonts w:ascii="仿宋_GB2312" w:hAnsi="仿宋_GB2312" w:eastAsia="仿宋_GB2312" w:cs="仿宋_GB2312"/>
          <w:b w:val="0"/>
          <w:bCs w:val="0"/>
          <w:spacing w:val="-3"/>
          <w:sz w:val="28"/>
          <w:szCs w:val="22"/>
          <w:lang w:val="zh-CN" w:eastAsia="zh-CN" w:bidi="zh-CN"/>
        </w:rPr>
      </w:pPr>
    </w:p>
    <w:p>
      <w:pPr>
        <w:tabs>
          <w:tab w:val="left" w:pos="2463"/>
        </w:tabs>
        <w:spacing w:before="0" w:after="48" w:line="276" w:lineRule="exact"/>
        <w:ind w:left="1002" w:right="0" w:firstLine="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3-4</w:t>
      </w:r>
      <w:r>
        <w:rPr>
          <w:rFonts w:hint="eastAsia" w:ascii="仿宋_GB2312" w:hAnsi="仿宋_GB2312" w:eastAsia="仿宋_GB2312" w:cs="仿宋_GB2312"/>
          <w:b w:val="0"/>
          <w:bCs w:val="0"/>
          <w:spacing w:val="-3"/>
          <w:sz w:val="28"/>
          <w:szCs w:val="22"/>
          <w:lang w:val="en-US" w:eastAsia="zh-CN" w:bidi="zh-CN"/>
        </w:rPr>
        <w:t xml:space="preserve"> </w:t>
      </w:r>
      <w:r>
        <w:rPr>
          <w:rFonts w:hint="eastAsia" w:ascii="仿宋_GB2312" w:hAnsi="仿宋_GB2312" w:eastAsia="仿宋_GB2312" w:cs="仿宋_GB2312"/>
          <w:b w:val="0"/>
          <w:bCs w:val="0"/>
          <w:spacing w:val="-3"/>
          <w:sz w:val="28"/>
          <w:szCs w:val="22"/>
          <w:lang w:val="zh-CN" w:eastAsia="zh-CN" w:bidi="zh-CN"/>
        </w:rPr>
        <w:t>工业场地</w:t>
      </w:r>
      <w:r>
        <w:rPr>
          <w:rFonts w:ascii="仿宋_GB2312" w:hAnsi="仿宋_GB2312" w:eastAsia="仿宋_GB2312" w:cs="仿宋_GB2312"/>
          <w:b w:val="0"/>
          <w:bCs w:val="0"/>
          <w:spacing w:val="-3"/>
          <w:sz w:val="28"/>
          <w:szCs w:val="22"/>
          <w:lang w:val="zh-CN" w:eastAsia="zh-CN" w:bidi="zh-CN"/>
        </w:rPr>
        <w:t>水土保持措施完成情况表及主要工程量表</w:t>
      </w:r>
    </w:p>
    <w:tbl>
      <w:tblPr>
        <w:tblStyle w:val="11"/>
        <w:tblW w:w="8522"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8"/>
        <w:gridCol w:w="1293"/>
        <w:gridCol w:w="1200"/>
        <w:gridCol w:w="1485"/>
        <w:gridCol w:w="1635"/>
        <w:gridCol w:w="21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38" w:type="dxa"/>
            <w:vMerge w:val="restart"/>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项目分区</w:t>
            </w:r>
          </w:p>
        </w:tc>
        <w:tc>
          <w:tcPr>
            <w:tcW w:w="1293" w:type="dxa"/>
            <w:vMerge w:val="restart"/>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工程名称</w:t>
            </w:r>
          </w:p>
        </w:tc>
        <w:tc>
          <w:tcPr>
            <w:tcW w:w="2685" w:type="dxa"/>
            <w:gridSpan w:val="2"/>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实际完成工程量</w:t>
            </w:r>
          </w:p>
        </w:tc>
        <w:tc>
          <w:tcPr>
            <w:tcW w:w="3806" w:type="dxa"/>
            <w:gridSpan w:val="2"/>
            <w:vAlign w:val="center"/>
          </w:tcPr>
          <w:p>
            <w:pPr>
              <w:jc w:val="center"/>
              <w:rPr>
                <w:rFonts w:hint="eastAsia" w:ascii="仿宋" w:hAnsi="仿宋" w:eastAsia="仿宋" w:cs="仿宋"/>
                <w:sz w:val="24"/>
                <w:szCs w:val="32"/>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38" w:type="dxa"/>
            <w:vMerge w:val="continue"/>
            <w:tcBorders>
              <w:top w:val="nil"/>
            </w:tcBorders>
            <w:vAlign w:val="center"/>
          </w:tcPr>
          <w:p>
            <w:pPr>
              <w:jc w:val="center"/>
              <w:rPr>
                <w:rFonts w:hint="eastAsia" w:ascii="仿宋" w:hAnsi="仿宋" w:eastAsia="仿宋" w:cs="仿宋"/>
                <w:sz w:val="24"/>
                <w:szCs w:val="32"/>
                <w:lang w:val="zh-CN" w:eastAsia="zh-CN"/>
              </w:rPr>
            </w:pPr>
          </w:p>
        </w:tc>
        <w:tc>
          <w:tcPr>
            <w:tcW w:w="1293" w:type="dxa"/>
            <w:vMerge w:val="continue"/>
            <w:tcBorders>
              <w:top w:val="nil"/>
            </w:tcBorders>
            <w:vAlign w:val="center"/>
          </w:tcPr>
          <w:p>
            <w:pPr>
              <w:jc w:val="center"/>
              <w:rPr>
                <w:rFonts w:hint="eastAsia" w:ascii="仿宋" w:hAnsi="仿宋" w:eastAsia="仿宋" w:cs="仿宋"/>
                <w:sz w:val="24"/>
                <w:szCs w:val="32"/>
                <w:lang w:val="zh-CN" w:eastAsia="zh-CN"/>
              </w:rPr>
            </w:pPr>
          </w:p>
        </w:tc>
        <w:tc>
          <w:tcPr>
            <w:tcW w:w="120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工程量</w:t>
            </w:r>
          </w:p>
        </w:tc>
        <w:tc>
          <w:tcPr>
            <w:tcW w:w="148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规格</w:t>
            </w:r>
          </w:p>
        </w:tc>
        <w:tc>
          <w:tcPr>
            <w:tcW w:w="163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位置</w:t>
            </w:r>
          </w:p>
        </w:tc>
        <w:tc>
          <w:tcPr>
            <w:tcW w:w="2171"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实施时间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38" w:type="dxa"/>
            <w:vMerge w:val="continue"/>
            <w:tcBorders>
              <w:top w:val="nil"/>
            </w:tcBorders>
            <w:vAlign w:val="center"/>
          </w:tcPr>
          <w:p>
            <w:pPr>
              <w:jc w:val="center"/>
              <w:rPr>
                <w:rFonts w:hint="eastAsia" w:ascii="仿宋" w:hAnsi="仿宋" w:eastAsia="仿宋" w:cs="仿宋"/>
                <w:sz w:val="24"/>
                <w:szCs w:val="32"/>
                <w:lang w:val="zh-CN" w:eastAsia="zh-CN"/>
              </w:rPr>
            </w:pPr>
          </w:p>
        </w:tc>
        <w:tc>
          <w:tcPr>
            <w:tcW w:w="1293" w:type="dxa"/>
            <w:tcBorders>
              <w:top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排水暗沟</w:t>
            </w:r>
          </w:p>
        </w:tc>
        <w:tc>
          <w:tcPr>
            <w:tcW w:w="120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423m</w:t>
            </w:r>
          </w:p>
        </w:tc>
        <w:tc>
          <w:tcPr>
            <w:tcW w:w="148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0.4m×0.4m</w:t>
            </w:r>
          </w:p>
        </w:tc>
        <w:tc>
          <w:tcPr>
            <w:tcW w:w="163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扰动区域</w:t>
            </w:r>
          </w:p>
        </w:tc>
        <w:tc>
          <w:tcPr>
            <w:tcW w:w="2171"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19</w:t>
            </w:r>
            <w:r>
              <w:rPr>
                <w:rFonts w:hint="eastAsia" w:ascii="仿宋" w:hAnsi="仿宋" w:eastAsia="仿宋" w:cs="仿宋"/>
                <w:sz w:val="24"/>
                <w:szCs w:val="32"/>
                <w:lang w:val="zh-CN" w:eastAsia="zh-CN"/>
              </w:rPr>
              <w:t>.</w:t>
            </w:r>
            <w:r>
              <w:rPr>
                <w:rFonts w:hint="eastAsia" w:ascii="仿宋" w:hAnsi="仿宋" w:eastAsia="仿宋" w:cs="仿宋"/>
                <w:sz w:val="24"/>
                <w:szCs w:val="32"/>
                <w:lang w:val="en-US" w:eastAsia="zh-CN"/>
              </w:rPr>
              <w:t>6</w:t>
            </w: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38" w:type="dxa"/>
            <w:vMerge w:val="continue"/>
            <w:tcBorders>
              <w:top w:val="nil"/>
            </w:tcBorders>
            <w:vAlign w:val="center"/>
          </w:tcPr>
          <w:p>
            <w:pPr>
              <w:jc w:val="center"/>
              <w:rPr>
                <w:rFonts w:hint="eastAsia" w:ascii="仿宋" w:hAnsi="仿宋" w:eastAsia="仿宋" w:cs="仿宋"/>
                <w:sz w:val="24"/>
                <w:szCs w:val="32"/>
                <w:lang w:val="zh-CN" w:eastAsia="zh-CN"/>
              </w:rPr>
            </w:pPr>
          </w:p>
        </w:tc>
        <w:tc>
          <w:tcPr>
            <w:tcW w:w="1293" w:type="dxa"/>
            <w:vMerge w:val="restart"/>
            <w:tcBorders>
              <w:top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雨水收集池</w:t>
            </w:r>
          </w:p>
        </w:tc>
        <w:tc>
          <w:tcPr>
            <w:tcW w:w="120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1</w:t>
            </w:r>
          </w:p>
        </w:tc>
        <w:tc>
          <w:tcPr>
            <w:tcW w:w="148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宽2m，长2.2m，深5m</w:t>
            </w:r>
          </w:p>
        </w:tc>
        <w:tc>
          <w:tcPr>
            <w:tcW w:w="163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扰动区域</w:t>
            </w:r>
          </w:p>
        </w:tc>
        <w:tc>
          <w:tcPr>
            <w:tcW w:w="2171"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19</w:t>
            </w:r>
            <w:r>
              <w:rPr>
                <w:rFonts w:hint="eastAsia" w:ascii="仿宋" w:hAnsi="仿宋" w:eastAsia="仿宋" w:cs="仿宋"/>
                <w:sz w:val="24"/>
                <w:szCs w:val="32"/>
                <w:lang w:val="zh-CN" w:eastAsia="zh-CN"/>
              </w:rPr>
              <w:t>.</w:t>
            </w:r>
            <w:r>
              <w:rPr>
                <w:rFonts w:hint="eastAsia" w:ascii="仿宋" w:hAnsi="仿宋" w:eastAsia="仿宋" w:cs="仿宋"/>
                <w:sz w:val="24"/>
                <w:szCs w:val="32"/>
                <w:lang w:val="en-US" w:eastAsia="zh-CN"/>
              </w:rPr>
              <w:t>6</w:t>
            </w: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38" w:type="dxa"/>
            <w:vMerge w:val="continue"/>
            <w:tcBorders>
              <w:top w:val="nil"/>
            </w:tcBorders>
            <w:vAlign w:val="center"/>
          </w:tcPr>
          <w:p>
            <w:pPr>
              <w:jc w:val="center"/>
              <w:rPr>
                <w:rFonts w:hint="eastAsia" w:ascii="仿宋" w:hAnsi="仿宋" w:eastAsia="仿宋" w:cs="仿宋"/>
                <w:sz w:val="24"/>
                <w:szCs w:val="32"/>
                <w:lang w:val="zh-CN" w:eastAsia="zh-CN"/>
              </w:rPr>
            </w:pPr>
          </w:p>
        </w:tc>
        <w:tc>
          <w:tcPr>
            <w:tcW w:w="1293" w:type="dxa"/>
            <w:vMerge w:val="continue"/>
            <w:vAlign w:val="center"/>
          </w:tcPr>
          <w:p>
            <w:pPr>
              <w:jc w:val="center"/>
              <w:rPr>
                <w:rFonts w:hint="eastAsia" w:ascii="仿宋" w:hAnsi="仿宋" w:eastAsia="仿宋" w:cs="仿宋"/>
                <w:sz w:val="24"/>
                <w:szCs w:val="32"/>
                <w:lang w:val="zh-CN" w:eastAsia="zh-CN"/>
              </w:rPr>
            </w:pPr>
          </w:p>
        </w:tc>
        <w:tc>
          <w:tcPr>
            <w:tcW w:w="120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1</w:t>
            </w:r>
          </w:p>
        </w:tc>
        <w:tc>
          <w:tcPr>
            <w:tcW w:w="148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宽2m，长3m，深4m</w:t>
            </w:r>
          </w:p>
        </w:tc>
        <w:tc>
          <w:tcPr>
            <w:tcW w:w="163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扰动区域</w:t>
            </w:r>
          </w:p>
        </w:tc>
        <w:tc>
          <w:tcPr>
            <w:tcW w:w="2171"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19</w:t>
            </w:r>
            <w:r>
              <w:rPr>
                <w:rFonts w:hint="eastAsia" w:ascii="仿宋" w:hAnsi="仿宋" w:eastAsia="仿宋" w:cs="仿宋"/>
                <w:sz w:val="24"/>
                <w:szCs w:val="32"/>
                <w:lang w:val="zh-CN" w:eastAsia="zh-CN"/>
              </w:rPr>
              <w:t>.</w:t>
            </w:r>
            <w:r>
              <w:rPr>
                <w:rFonts w:hint="eastAsia" w:ascii="仿宋" w:hAnsi="仿宋" w:eastAsia="仿宋" w:cs="仿宋"/>
                <w:sz w:val="24"/>
                <w:szCs w:val="32"/>
                <w:lang w:val="en-US" w:eastAsia="zh-CN"/>
              </w:rPr>
              <w:t>6</w:t>
            </w: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738" w:type="dxa"/>
            <w:vMerge w:val="continue"/>
            <w:tcBorders>
              <w:top w:val="nil"/>
            </w:tcBorders>
            <w:vAlign w:val="center"/>
          </w:tcPr>
          <w:p>
            <w:pPr>
              <w:jc w:val="center"/>
              <w:rPr>
                <w:rFonts w:hint="eastAsia" w:ascii="仿宋" w:hAnsi="仿宋" w:eastAsia="仿宋" w:cs="仿宋"/>
                <w:sz w:val="24"/>
                <w:szCs w:val="32"/>
                <w:lang w:val="zh-CN" w:eastAsia="zh-CN"/>
              </w:rPr>
            </w:pPr>
          </w:p>
        </w:tc>
        <w:tc>
          <w:tcPr>
            <w:tcW w:w="1293"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绿化</w:t>
            </w:r>
          </w:p>
        </w:tc>
        <w:tc>
          <w:tcPr>
            <w:tcW w:w="120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en-US" w:eastAsia="zh-CN"/>
              </w:rPr>
              <w:t>0.33</w:t>
            </w:r>
            <w:r>
              <w:rPr>
                <w:rFonts w:hint="eastAsia" w:ascii="仿宋" w:hAnsi="仿宋" w:eastAsia="仿宋" w:cs="仿宋"/>
                <w:sz w:val="24"/>
                <w:szCs w:val="32"/>
                <w:lang w:val="zh-CN" w:eastAsia="zh-CN"/>
              </w:rPr>
              <w:t>hm²</w:t>
            </w:r>
          </w:p>
        </w:tc>
        <w:tc>
          <w:tcPr>
            <w:tcW w:w="1485" w:type="dxa"/>
            <w:vAlign w:val="center"/>
          </w:tcPr>
          <w:p>
            <w:pPr>
              <w:jc w:val="center"/>
              <w:rPr>
                <w:rFonts w:hint="eastAsia" w:ascii="仿宋" w:hAnsi="仿宋" w:eastAsia="仿宋" w:cs="仿宋"/>
                <w:sz w:val="24"/>
                <w:szCs w:val="32"/>
                <w:lang w:val="zh-CN" w:eastAsia="zh-CN"/>
              </w:rPr>
            </w:pPr>
          </w:p>
        </w:tc>
        <w:tc>
          <w:tcPr>
            <w:tcW w:w="163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工业场地空地进行绿化</w:t>
            </w:r>
          </w:p>
        </w:tc>
        <w:tc>
          <w:tcPr>
            <w:tcW w:w="2171" w:type="dxa"/>
            <w:vAlign w:val="center"/>
          </w:tcPr>
          <w:p>
            <w:pPr>
              <w:jc w:val="center"/>
              <w:rPr>
                <w:rFonts w:hint="eastAsia" w:ascii="仿宋" w:hAnsi="仿宋" w:eastAsia="仿宋" w:cs="仿宋"/>
                <w:sz w:val="24"/>
                <w:szCs w:val="32"/>
                <w:lang w:val="en-US" w:eastAsia="zh-CN"/>
              </w:rPr>
            </w:pP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19</w:t>
            </w:r>
            <w:r>
              <w:rPr>
                <w:rFonts w:hint="eastAsia" w:ascii="仿宋" w:hAnsi="仿宋" w:eastAsia="仿宋" w:cs="仿宋"/>
                <w:sz w:val="24"/>
                <w:szCs w:val="32"/>
                <w:lang w:val="zh-CN" w:eastAsia="zh-CN"/>
              </w:rPr>
              <w:t>.</w:t>
            </w:r>
            <w:r>
              <w:rPr>
                <w:rFonts w:hint="eastAsia" w:ascii="仿宋" w:hAnsi="仿宋" w:eastAsia="仿宋" w:cs="仿宋"/>
                <w:sz w:val="24"/>
                <w:szCs w:val="32"/>
                <w:lang w:val="en-US" w:eastAsia="zh-CN"/>
              </w:rPr>
              <w:t>6</w:t>
            </w: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19.7</w:t>
            </w:r>
          </w:p>
        </w:tc>
      </w:tr>
    </w:tbl>
    <w:p>
      <w:pPr>
        <w:pStyle w:val="13"/>
        <w:numPr>
          <w:ilvl w:val="0"/>
          <w:numId w:val="0"/>
        </w:numPr>
        <w:tabs>
          <w:tab w:val="left" w:pos="1301"/>
        </w:tabs>
        <w:spacing w:before="82" w:after="0" w:line="240" w:lineRule="auto"/>
        <w:ind w:right="0" w:rightChars="0" w:firstLine="548" w:firstLineChars="200"/>
        <w:jc w:val="left"/>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2</w:t>
      </w:r>
      <w:r>
        <w:rPr>
          <w:rFonts w:hint="eastAsia" w:cs="仿宋_GB2312"/>
          <w:b w:val="0"/>
          <w:bCs w:val="0"/>
          <w:spacing w:val="-3"/>
          <w:sz w:val="28"/>
          <w:szCs w:val="22"/>
          <w:lang w:val="zh-CN" w:eastAsia="zh-CN" w:bidi="zh-CN"/>
        </w:rPr>
        <w:t>）办公生活区</w:t>
      </w:r>
    </w:p>
    <w:p>
      <w:pPr>
        <w:pStyle w:val="6"/>
        <w:spacing w:before="160" w:line="364" w:lineRule="auto"/>
        <w:ind w:left="0" w:leftChars="0" w:right="-94"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项目区水土保持措施的建设随主体工程建设逐步进行。据项目竣工资料统计核实，该项目区水土保持措施实施时间为 2019年</w:t>
      </w:r>
      <w:r>
        <w:rPr>
          <w:rFonts w:hint="eastAsia" w:cs="仿宋_GB2312"/>
          <w:b w:val="0"/>
          <w:bCs w:val="0"/>
          <w:spacing w:val="-3"/>
          <w:sz w:val="28"/>
          <w:szCs w:val="22"/>
          <w:lang w:val="en-US" w:eastAsia="zh-CN" w:bidi="zh-CN"/>
        </w:rPr>
        <w:t>6</w:t>
      </w:r>
      <w:r>
        <w:rPr>
          <w:rFonts w:ascii="仿宋_GB2312" w:hAnsi="仿宋_GB2312" w:eastAsia="仿宋_GB2312" w:cs="仿宋_GB2312"/>
          <w:b w:val="0"/>
          <w:bCs w:val="0"/>
          <w:spacing w:val="-3"/>
          <w:sz w:val="28"/>
          <w:szCs w:val="22"/>
          <w:lang w:val="zh-CN" w:eastAsia="zh-CN" w:bidi="zh-CN"/>
        </w:rPr>
        <w:t>月-20</w:t>
      </w:r>
      <w:r>
        <w:rPr>
          <w:rFonts w:hint="eastAsia" w:cs="仿宋_GB2312"/>
          <w:b w:val="0"/>
          <w:bCs w:val="0"/>
          <w:spacing w:val="-3"/>
          <w:sz w:val="28"/>
          <w:szCs w:val="22"/>
          <w:lang w:val="en-US" w:eastAsia="zh-CN" w:bidi="zh-CN"/>
        </w:rPr>
        <w:t>19</w:t>
      </w:r>
      <w:r>
        <w:rPr>
          <w:rFonts w:ascii="仿宋_GB2312" w:hAnsi="仿宋_GB2312" w:eastAsia="仿宋_GB2312" w:cs="仿宋_GB2312"/>
          <w:b w:val="0"/>
          <w:bCs w:val="0"/>
          <w:spacing w:val="-3"/>
          <w:sz w:val="28"/>
          <w:szCs w:val="22"/>
          <w:lang w:val="zh-CN" w:eastAsia="zh-CN" w:bidi="zh-CN"/>
        </w:rPr>
        <w:t>年</w:t>
      </w:r>
      <w:r>
        <w:rPr>
          <w:rFonts w:hint="eastAsia" w:cs="仿宋_GB2312"/>
          <w:b w:val="0"/>
          <w:bCs w:val="0"/>
          <w:spacing w:val="-3"/>
          <w:sz w:val="28"/>
          <w:szCs w:val="22"/>
          <w:lang w:val="en-US" w:eastAsia="zh-CN" w:bidi="zh-CN"/>
        </w:rPr>
        <w:t>7</w:t>
      </w:r>
      <w:r>
        <w:rPr>
          <w:rFonts w:ascii="仿宋_GB2312" w:hAnsi="仿宋_GB2312" w:eastAsia="仿宋_GB2312" w:cs="仿宋_GB2312"/>
          <w:b w:val="0"/>
          <w:bCs w:val="0"/>
          <w:spacing w:val="-3"/>
          <w:sz w:val="28"/>
          <w:szCs w:val="22"/>
          <w:lang w:val="zh-CN" w:eastAsia="zh-CN" w:bidi="zh-CN"/>
        </w:rPr>
        <w:t>月，措施主要包括</w:t>
      </w:r>
      <w:r>
        <w:rPr>
          <w:rFonts w:hint="eastAsia" w:ascii="仿宋_GB2312" w:hAnsi="仿宋_GB2312" w:eastAsia="仿宋_GB2312" w:cs="仿宋_GB2312"/>
          <w:b w:val="0"/>
          <w:bCs w:val="0"/>
          <w:spacing w:val="-3"/>
          <w:sz w:val="28"/>
          <w:szCs w:val="22"/>
          <w:lang w:val="zh-CN" w:eastAsia="zh-CN" w:bidi="zh-CN"/>
        </w:rPr>
        <w:t>排水沟暗沟、绿化</w:t>
      </w:r>
      <w:r>
        <w:rPr>
          <w:rFonts w:ascii="仿宋_GB2312" w:hAnsi="仿宋_GB2312" w:eastAsia="仿宋_GB2312" w:cs="仿宋_GB2312"/>
          <w:b w:val="0"/>
          <w:bCs w:val="0"/>
          <w:spacing w:val="-3"/>
          <w:sz w:val="28"/>
          <w:szCs w:val="22"/>
          <w:lang w:val="zh-CN" w:eastAsia="zh-CN" w:bidi="zh-CN"/>
        </w:rPr>
        <w:t>等。</w:t>
      </w:r>
    </w:p>
    <w:p>
      <w:pPr>
        <w:pStyle w:val="6"/>
        <w:spacing w:before="160" w:line="364" w:lineRule="auto"/>
        <w:ind w:left="0" w:leftChars="0" w:right="-94" w:rightChars="0" w:firstLine="548" w:firstLineChars="200"/>
        <w:jc w:val="both"/>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办公生活区</w:t>
      </w:r>
      <w:r>
        <w:rPr>
          <w:rFonts w:ascii="仿宋_GB2312" w:hAnsi="仿宋_GB2312" w:eastAsia="仿宋_GB2312" w:cs="仿宋_GB2312"/>
          <w:b w:val="0"/>
          <w:bCs w:val="0"/>
          <w:spacing w:val="-3"/>
          <w:sz w:val="28"/>
          <w:szCs w:val="22"/>
          <w:lang w:val="zh-CN" w:eastAsia="zh-CN" w:bidi="zh-CN"/>
        </w:rPr>
        <w:t>水土保持措施完成情况见表 3-</w:t>
      </w:r>
      <w:r>
        <w:rPr>
          <w:rFonts w:hint="eastAsia" w:cs="仿宋_GB2312"/>
          <w:b w:val="0"/>
          <w:bCs w:val="0"/>
          <w:spacing w:val="-3"/>
          <w:sz w:val="28"/>
          <w:szCs w:val="22"/>
          <w:lang w:val="en-US" w:eastAsia="zh-CN" w:bidi="zh-CN"/>
        </w:rPr>
        <w:t>5</w:t>
      </w:r>
      <w:r>
        <w:rPr>
          <w:rFonts w:ascii="仿宋_GB2312" w:hAnsi="仿宋_GB2312" w:eastAsia="仿宋_GB2312" w:cs="仿宋_GB2312"/>
          <w:b w:val="0"/>
          <w:bCs w:val="0"/>
          <w:spacing w:val="-3"/>
          <w:sz w:val="28"/>
          <w:szCs w:val="22"/>
          <w:lang w:val="zh-CN" w:eastAsia="zh-CN" w:bidi="zh-CN"/>
        </w:rPr>
        <w:t>。</w:t>
      </w:r>
    </w:p>
    <w:p>
      <w:pPr>
        <w:tabs>
          <w:tab w:val="left" w:pos="3359"/>
        </w:tabs>
        <w:spacing w:before="17"/>
        <w:ind w:left="1660" w:right="0" w:firstLine="0"/>
        <w:jc w:val="both"/>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表 3-</w:t>
      </w:r>
      <w:r>
        <w:rPr>
          <w:rFonts w:hint="eastAsia" w:ascii="仿宋_GB2312" w:hAnsi="仿宋_GB2312" w:eastAsia="仿宋_GB2312" w:cs="仿宋_GB2312"/>
          <w:b w:val="0"/>
          <w:bCs w:val="0"/>
          <w:spacing w:val="-3"/>
          <w:sz w:val="28"/>
          <w:szCs w:val="22"/>
          <w:lang w:val="en-US" w:eastAsia="zh-CN" w:bidi="zh-CN"/>
        </w:rPr>
        <w:t>5</w:t>
      </w:r>
      <w:r>
        <w:rPr>
          <w:rFonts w:hint="eastAsia" w:ascii="仿宋_GB2312" w:hAnsi="仿宋_GB2312" w:eastAsia="仿宋_GB2312" w:cs="仿宋_GB2312"/>
          <w:b w:val="0"/>
          <w:bCs w:val="0"/>
          <w:spacing w:val="-3"/>
          <w:sz w:val="28"/>
          <w:szCs w:val="22"/>
          <w:lang w:val="zh-CN" w:eastAsia="zh-CN" w:bidi="zh-CN"/>
        </w:rPr>
        <w:tab/>
      </w:r>
      <w:r>
        <w:rPr>
          <w:rFonts w:hint="eastAsia" w:ascii="仿宋_GB2312" w:hAnsi="仿宋_GB2312" w:eastAsia="仿宋_GB2312" w:cs="仿宋_GB2312"/>
          <w:b w:val="0"/>
          <w:bCs w:val="0"/>
          <w:spacing w:val="-3"/>
          <w:sz w:val="28"/>
          <w:szCs w:val="22"/>
          <w:lang w:val="zh-CN" w:eastAsia="zh-CN" w:bidi="zh-CN"/>
        </w:rPr>
        <w:t>办公生活区</w:t>
      </w:r>
      <w:r>
        <w:rPr>
          <w:rFonts w:ascii="仿宋_GB2312" w:hAnsi="仿宋_GB2312" w:eastAsia="仿宋_GB2312" w:cs="仿宋_GB2312"/>
          <w:b w:val="0"/>
          <w:bCs w:val="0"/>
          <w:spacing w:val="-3"/>
          <w:sz w:val="28"/>
          <w:szCs w:val="22"/>
          <w:lang w:val="zh-CN" w:eastAsia="zh-CN" w:bidi="zh-CN"/>
        </w:rPr>
        <w:t>水土保持措施完成情况表</w:t>
      </w:r>
    </w:p>
    <w:tbl>
      <w:tblPr>
        <w:tblStyle w:val="1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3"/>
        <w:gridCol w:w="1505"/>
        <w:gridCol w:w="1178"/>
        <w:gridCol w:w="1048"/>
        <w:gridCol w:w="2810"/>
        <w:gridCol w:w="17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723" w:type="dxa"/>
            <w:vMerge w:val="restart"/>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项目分区</w:t>
            </w:r>
          </w:p>
        </w:tc>
        <w:tc>
          <w:tcPr>
            <w:tcW w:w="1505" w:type="dxa"/>
            <w:vMerge w:val="restart"/>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工程名称</w:t>
            </w:r>
          </w:p>
        </w:tc>
        <w:tc>
          <w:tcPr>
            <w:tcW w:w="2226" w:type="dxa"/>
            <w:gridSpan w:val="2"/>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完成工程量</w:t>
            </w:r>
          </w:p>
        </w:tc>
        <w:tc>
          <w:tcPr>
            <w:tcW w:w="2810" w:type="dxa"/>
            <w:vMerge w:val="restart"/>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位置</w:t>
            </w:r>
          </w:p>
        </w:tc>
        <w:tc>
          <w:tcPr>
            <w:tcW w:w="1753" w:type="dxa"/>
            <w:vMerge w:val="restart"/>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实施时间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723" w:type="dxa"/>
            <w:vMerge w:val="continue"/>
            <w:tcBorders>
              <w:tl2br w:val="nil"/>
              <w:tr2bl w:val="nil"/>
            </w:tcBorders>
            <w:vAlign w:val="center"/>
          </w:tcPr>
          <w:p>
            <w:pPr>
              <w:jc w:val="center"/>
              <w:rPr>
                <w:rFonts w:hint="eastAsia" w:ascii="仿宋" w:hAnsi="仿宋" w:eastAsia="仿宋" w:cs="仿宋"/>
                <w:sz w:val="24"/>
                <w:szCs w:val="32"/>
                <w:lang w:val="zh-CN" w:eastAsia="zh-CN"/>
              </w:rPr>
            </w:pPr>
          </w:p>
        </w:tc>
        <w:tc>
          <w:tcPr>
            <w:tcW w:w="1505" w:type="dxa"/>
            <w:vMerge w:val="continue"/>
            <w:tcBorders>
              <w:tl2br w:val="nil"/>
              <w:tr2bl w:val="nil"/>
            </w:tcBorders>
            <w:vAlign w:val="center"/>
          </w:tcPr>
          <w:p>
            <w:pPr>
              <w:jc w:val="center"/>
              <w:rPr>
                <w:rFonts w:hint="eastAsia" w:ascii="仿宋" w:hAnsi="仿宋" w:eastAsia="仿宋" w:cs="仿宋"/>
                <w:sz w:val="24"/>
                <w:szCs w:val="32"/>
                <w:lang w:val="zh-CN" w:eastAsia="zh-CN"/>
              </w:rPr>
            </w:pPr>
          </w:p>
        </w:tc>
        <w:tc>
          <w:tcPr>
            <w:tcW w:w="1178"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工程量</w:t>
            </w:r>
          </w:p>
        </w:tc>
        <w:tc>
          <w:tcPr>
            <w:tcW w:w="1048"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规格</w:t>
            </w:r>
          </w:p>
        </w:tc>
        <w:tc>
          <w:tcPr>
            <w:tcW w:w="2810" w:type="dxa"/>
            <w:vMerge w:val="continue"/>
            <w:tcBorders>
              <w:tl2br w:val="nil"/>
              <w:tr2bl w:val="nil"/>
            </w:tcBorders>
            <w:vAlign w:val="center"/>
          </w:tcPr>
          <w:p>
            <w:pPr>
              <w:jc w:val="center"/>
              <w:rPr>
                <w:rFonts w:hint="eastAsia" w:ascii="仿宋" w:hAnsi="仿宋" w:eastAsia="仿宋" w:cs="仿宋"/>
                <w:sz w:val="24"/>
                <w:szCs w:val="32"/>
                <w:lang w:val="zh-CN" w:eastAsia="zh-CN"/>
              </w:rPr>
            </w:pPr>
          </w:p>
        </w:tc>
        <w:tc>
          <w:tcPr>
            <w:tcW w:w="1753" w:type="dxa"/>
            <w:vMerge w:val="continue"/>
            <w:tcBorders>
              <w:tl2br w:val="nil"/>
              <w:tr2bl w:val="nil"/>
            </w:tcBorders>
            <w:vAlign w:val="center"/>
          </w:tcPr>
          <w:p>
            <w:pPr>
              <w:jc w:val="center"/>
              <w:rPr>
                <w:rFonts w:hint="eastAsia" w:ascii="仿宋" w:hAnsi="仿宋" w:eastAsia="仿宋" w:cs="仿宋"/>
                <w:sz w:val="24"/>
                <w:szCs w:val="32"/>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723" w:type="dxa"/>
            <w:vMerge w:val="restart"/>
            <w:tcBorders>
              <w:tl2br w:val="nil"/>
              <w:tr2bl w:val="nil"/>
            </w:tcBorders>
            <w:vAlign w:val="center"/>
          </w:tcPr>
          <w:p>
            <w:pPr>
              <w:jc w:val="center"/>
              <w:rPr>
                <w:rFonts w:hint="eastAsia" w:ascii="仿宋" w:hAnsi="仿宋" w:eastAsia="仿宋" w:cs="仿宋"/>
                <w:sz w:val="24"/>
                <w:szCs w:val="32"/>
                <w:lang w:val="zh-CN" w:eastAsia="zh-CN"/>
              </w:rPr>
            </w:pPr>
          </w:p>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办公生活区</w:t>
            </w:r>
          </w:p>
        </w:tc>
        <w:tc>
          <w:tcPr>
            <w:tcW w:w="1505"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排水暗沟</w:t>
            </w:r>
          </w:p>
        </w:tc>
        <w:tc>
          <w:tcPr>
            <w:tcW w:w="1178" w:type="dxa"/>
            <w:tcBorders>
              <w:tl2br w:val="nil"/>
              <w:tr2bl w:val="nil"/>
            </w:tcBorders>
            <w:vAlign w:val="center"/>
          </w:tcPr>
          <w:p>
            <w:pPr>
              <w:jc w:val="center"/>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25m</w:t>
            </w:r>
          </w:p>
        </w:tc>
        <w:tc>
          <w:tcPr>
            <w:tcW w:w="1048"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0.4m×0.4m</w:t>
            </w:r>
          </w:p>
        </w:tc>
        <w:tc>
          <w:tcPr>
            <w:tcW w:w="2810"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扰动区域</w:t>
            </w:r>
          </w:p>
        </w:tc>
        <w:tc>
          <w:tcPr>
            <w:tcW w:w="1753" w:type="dxa"/>
            <w:tcBorders>
              <w:tl2br w:val="nil"/>
              <w:tr2bl w:val="nil"/>
            </w:tcBorders>
            <w:vAlign w:val="center"/>
          </w:tcPr>
          <w:p>
            <w:pPr>
              <w:jc w:val="center"/>
              <w:rPr>
                <w:rFonts w:hint="eastAsia" w:ascii="仿宋" w:hAnsi="仿宋" w:eastAsia="仿宋" w:cs="仿宋"/>
                <w:sz w:val="24"/>
                <w:szCs w:val="32"/>
                <w:lang w:val="en-US" w:eastAsia="zh-CN"/>
              </w:rPr>
            </w:pP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19</w:t>
            </w:r>
            <w:r>
              <w:rPr>
                <w:rFonts w:hint="eastAsia" w:ascii="仿宋" w:hAnsi="仿宋" w:eastAsia="仿宋" w:cs="仿宋"/>
                <w:sz w:val="24"/>
                <w:szCs w:val="32"/>
                <w:lang w:val="zh-CN" w:eastAsia="zh-CN"/>
              </w:rPr>
              <w:t>.</w:t>
            </w:r>
            <w:r>
              <w:rPr>
                <w:rFonts w:hint="eastAsia" w:ascii="仿宋" w:hAnsi="仿宋" w:eastAsia="仿宋" w:cs="仿宋"/>
                <w:sz w:val="24"/>
                <w:szCs w:val="32"/>
                <w:lang w:val="en-US" w:eastAsia="zh-CN"/>
              </w:rPr>
              <w:t>6</w:t>
            </w: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1" w:hRule="atLeast"/>
        </w:trPr>
        <w:tc>
          <w:tcPr>
            <w:tcW w:w="723" w:type="dxa"/>
            <w:vMerge w:val="continue"/>
            <w:tcBorders>
              <w:tl2br w:val="nil"/>
              <w:tr2bl w:val="nil"/>
            </w:tcBorders>
            <w:vAlign w:val="center"/>
          </w:tcPr>
          <w:p>
            <w:pPr>
              <w:jc w:val="center"/>
              <w:rPr>
                <w:rFonts w:hint="eastAsia" w:ascii="仿宋" w:hAnsi="仿宋" w:eastAsia="仿宋" w:cs="仿宋"/>
                <w:sz w:val="24"/>
                <w:szCs w:val="32"/>
                <w:lang w:val="zh-CN" w:eastAsia="zh-CN"/>
              </w:rPr>
            </w:pPr>
          </w:p>
        </w:tc>
        <w:tc>
          <w:tcPr>
            <w:tcW w:w="1505" w:type="dxa"/>
            <w:tcBorders>
              <w:tl2br w:val="nil"/>
              <w:tr2bl w:val="nil"/>
            </w:tcBorders>
            <w:vAlign w:val="center"/>
          </w:tcPr>
          <w:p>
            <w:pPr>
              <w:jc w:val="center"/>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绿化</w:t>
            </w:r>
          </w:p>
        </w:tc>
        <w:tc>
          <w:tcPr>
            <w:tcW w:w="1178"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en-US" w:eastAsia="zh-CN"/>
              </w:rPr>
              <w:t>0.02hm²</w:t>
            </w:r>
          </w:p>
        </w:tc>
        <w:tc>
          <w:tcPr>
            <w:tcW w:w="1048" w:type="dxa"/>
            <w:tcBorders>
              <w:tl2br w:val="nil"/>
              <w:tr2bl w:val="nil"/>
            </w:tcBorders>
            <w:vAlign w:val="center"/>
          </w:tcPr>
          <w:p>
            <w:pPr>
              <w:jc w:val="center"/>
              <w:rPr>
                <w:rFonts w:hint="eastAsia" w:ascii="仿宋" w:hAnsi="仿宋" w:eastAsia="仿宋" w:cs="仿宋"/>
                <w:sz w:val="24"/>
                <w:szCs w:val="32"/>
                <w:lang w:val="zh-CN" w:eastAsia="zh-CN"/>
              </w:rPr>
            </w:pPr>
          </w:p>
        </w:tc>
        <w:tc>
          <w:tcPr>
            <w:tcW w:w="2810"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en-US" w:eastAsia="zh-CN"/>
              </w:rPr>
              <w:t>办公生活区空地进行绿化</w:t>
            </w:r>
          </w:p>
        </w:tc>
        <w:tc>
          <w:tcPr>
            <w:tcW w:w="1753" w:type="dxa"/>
            <w:tcBorders>
              <w:tl2br w:val="nil"/>
              <w:tr2bl w:val="nil"/>
            </w:tcBorders>
            <w:vAlign w:val="center"/>
          </w:tcPr>
          <w:p>
            <w:pPr>
              <w:jc w:val="center"/>
              <w:rPr>
                <w:rFonts w:hint="eastAsia" w:ascii="仿宋" w:hAnsi="仿宋" w:eastAsia="仿宋" w:cs="仿宋"/>
                <w:sz w:val="24"/>
                <w:szCs w:val="32"/>
                <w:lang w:val="en-US" w:eastAsia="zh-CN"/>
              </w:rPr>
            </w:pP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19</w:t>
            </w:r>
            <w:r>
              <w:rPr>
                <w:rFonts w:hint="eastAsia" w:ascii="仿宋" w:hAnsi="仿宋" w:eastAsia="仿宋" w:cs="仿宋"/>
                <w:sz w:val="24"/>
                <w:szCs w:val="32"/>
                <w:lang w:val="zh-CN" w:eastAsia="zh-CN"/>
              </w:rPr>
              <w:t>.</w:t>
            </w:r>
            <w:r>
              <w:rPr>
                <w:rFonts w:hint="eastAsia" w:ascii="仿宋" w:hAnsi="仿宋" w:eastAsia="仿宋" w:cs="仿宋"/>
                <w:sz w:val="24"/>
                <w:szCs w:val="32"/>
                <w:lang w:val="en-US" w:eastAsia="zh-CN"/>
              </w:rPr>
              <w:t>6</w:t>
            </w: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19.7</w:t>
            </w:r>
          </w:p>
        </w:tc>
      </w:tr>
    </w:tbl>
    <w:p>
      <w:pPr>
        <w:pStyle w:val="13"/>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81" w:after="0" w:line="365" w:lineRule="auto"/>
        <w:ind w:right="0" w:rightChars="0" w:firstLine="548" w:firstLineChars="200"/>
        <w:jc w:val="left"/>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3</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输电线路</w:t>
      </w:r>
    </w:p>
    <w:p>
      <w:pPr>
        <w:pStyle w:val="13"/>
        <w:keepNext w:val="0"/>
        <w:keepLines w:val="0"/>
        <w:pageBreakBefore w:val="0"/>
        <w:widowControl w:val="0"/>
        <w:numPr>
          <w:ilvl w:val="0"/>
          <w:numId w:val="0"/>
        </w:numPr>
        <w:tabs>
          <w:tab w:val="left" w:pos="760"/>
        </w:tabs>
        <w:kinsoku/>
        <w:wordWrap/>
        <w:overflowPunct/>
        <w:topLinePunct w:val="0"/>
        <w:autoSpaceDE w:val="0"/>
        <w:autoSpaceDN w:val="0"/>
        <w:bidi w:val="0"/>
        <w:adjustRightInd/>
        <w:snapToGrid/>
        <w:spacing w:before="64" w:after="0" w:line="365" w:lineRule="auto"/>
        <w:ind w:right="-92" w:rightChars="-44" w:firstLine="548" w:firstLineChars="200"/>
        <w:jc w:val="left"/>
        <w:textAlignment w:val="auto"/>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en-US" w:eastAsia="zh-CN" w:bidi="zh-CN"/>
        </w:rPr>
        <w:t>输电线路已建成多年，施工扰动的地面已恢复植被，无需新增措施。</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64" w:after="0" w:line="365" w:lineRule="auto"/>
        <w:ind w:left="760" w:right="0" w:hanging="540"/>
        <w:jc w:val="left"/>
        <w:textAlignment w:val="auto"/>
        <w:outlineLvl w:val="2"/>
        <w:rPr>
          <w:rFonts w:ascii="仿宋_GB2312" w:hAnsi="仿宋_GB2312" w:eastAsia="仿宋_GB2312" w:cs="仿宋_GB2312"/>
          <w:b w:val="0"/>
          <w:bCs w:val="0"/>
          <w:spacing w:val="-3"/>
          <w:sz w:val="28"/>
          <w:szCs w:val="22"/>
          <w:lang w:val="zh-CN" w:eastAsia="zh-CN" w:bidi="zh-CN"/>
        </w:rPr>
      </w:pPr>
      <w:bookmarkStart w:id="90" w:name="3.5.2水土保持措施工程量调整情况"/>
      <w:bookmarkEnd w:id="90"/>
      <w:bookmarkStart w:id="91" w:name="3.5.2水土保持措施工程量调整情况"/>
      <w:bookmarkEnd w:id="91"/>
      <w:r>
        <w:rPr>
          <w:rFonts w:ascii="仿宋_GB2312" w:hAnsi="仿宋_GB2312" w:eastAsia="仿宋_GB2312" w:cs="仿宋_GB2312"/>
          <w:b/>
          <w:bCs/>
          <w:spacing w:val="-3"/>
          <w:sz w:val="28"/>
          <w:szCs w:val="22"/>
          <w:lang w:val="zh-CN" w:eastAsia="zh-CN" w:bidi="zh-CN"/>
        </w:rPr>
        <w:t>水土保持措施工程量调整情况</w:t>
      </w:r>
    </w:p>
    <w:p>
      <w:pPr>
        <w:tabs>
          <w:tab w:val="left" w:pos="3359"/>
        </w:tabs>
        <w:spacing w:before="17"/>
        <w:ind w:left="1660" w:right="0" w:firstLine="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表 3-</w:t>
      </w:r>
      <w:r>
        <w:rPr>
          <w:rFonts w:hint="eastAsia" w:ascii="仿宋_GB2312" w:hAnsi="仿宋_GB2312" w:eastAsia="仿宋_GB2312" w:cs="仿宋_GB2312"/>
          <w:b w:val="0"/>
          <w:bCs w:val="0"/>
          <w:spacing w:val="-3"/>
          <w:sz w:val="28"/>
          <w:szCs w:val="22"/>
          <w:lang w:val="en-US" w:eastAsia="zh-CN" w:bidi="zh-CN"/>
        </w:rPr>
        <w:t>6</w:t>
      </w:r>
      <w:r>
        <w:rPr>
          <w:rFonts w:hint="eastAsia" w:ascii="仿宋_GB2312" w:hAnsi="仿宋_GB2312" w:eastAsia="仿宋_GB2312" w:cs="仿宋_GB2312"/>
          <w:b w:val="0"/>
          <w:bCs w:val="0"/>
          <w:spacing w:val="-3"/>
          <w:sz w:val="28"/>
          <w:szCs w:val="22"/>
          <w:lang w:val="zh-CN" w:eastAsia="zh-CN" w:bidi="zh-CN"/>
        </w:rPr>
        <w:tab/>
      </w:r>
      <w:r>
        <w:rPr>
          <w:rFonts w:hint="eastAsia" w:ascii="仿宋_GB2312" w:hAnsi="仿宋_GB2312" w:eastAsia="仿宋_GB2312" w:cs="仿宋_GB2312"/>
          <w:b w:val="0"/>
          <w:bCs w:val="0"/>
          <w:spacing w:val="-3"/>
          <w:sz w:val="28"/>
          <w:szCs w:val="22"/>
          <w:lang w:val="zh-CN" w:eastAsia="zh-CN" w:bidi="zh-CN"/>
        </w:rPr>
        <w:t>水土保持措施对照表</w:t>
      </w:r>
    </w:p>
    <w:tbl>
      <w:tblPr>
        <w:tblStyle w:val="11"/>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5"/>
        <w:gridCol w:w="1320"/>
        <w:gridCol w:w="1695"/>
        <w:gridCol w:w="765"/>
        <w:gridCol w:w="1365"/>
        <w:gridCol w:w="1410"/>
        <w:gridCol w:w="13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20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项目分区</w:t>
            </w:r>
          </w:p>
        </w:tc>
        <w:tc>
          <w:tcPr>
            <w:tcW w:w="132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措施类型</w:t>
            </w:r>
          </w:p>
        </w:tc>
        <w:tc>
          <w:tcPr>
            <w:tcW w:w="169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工程名称</w:t>
            </w:r>
          </w:p>
        </w:tc>
        <w:tc>
          <w:tcPr>
            <w:tcW w:w="76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单位</w:t>
            </w:r>
          </w:p>
        </w:tc>
        <w:tc>
          <w:tcPr>
            <w:tcW w:w="136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方案设计</w:t>
            </w:r>
          </w:p>
        </w:tc>
        <w:tc>
          <w:tcPr>
            <w:tcW w:w="141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实际完成</w:t>
            </w:r>
          </w:p>
        </w:tc>
        <w:tc>
          <w:tcPr>
            <w:tcW w:w="138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增减情况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1205" w:type="dxa"/>
            <w:vMerge w:val="restart"/>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工业场地防治区</w:t>
            </w:r>
          </w:p>
        </w:tc>
        <w:tc>
          <w:tcPr>
            <w:tcW w:w="1320" w:type="dxa"/>
            <w:vMerge w:val="restart"/>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工程措施</w:t>
            </w:r>
          </w:p>
        </w:tc>
        <w:tc>
          <w:tcPr>
            <w:tcW w:w="169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排水暗沟</w:t>
            </w:r>
          </w:p>
        </w:tc>
        <w:tc>
          <w:tcPr>
            <w:tcW w:w="76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m</w:t>
            </w:r>
          </w:p>
        </w:tc>
        <w:tc>
          <w:tcPr>
            <w:tcW w:w="1365"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zh-CN" w:eastAsia="zh-CN"/>
              </w:rPr>
              <w:t>423</w:t>
            </w:r>
          </w:p>
        </w:tc>
        <w:tc>
          <w:tcPr>
            <w:tcW w:w="141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zh-CN" w:eastAsia="zh-CN"/>
              </w:rPr>
              <w:t>423</w:t>
            </w:r>
          </w:p>
        </w:tc>
        <w:tc>
          <w:tcPr>
            <w:tcW w:w="138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205" w:type="dxa"/>
            <w:vMerge w:val="continue"/>
            <w:vAlign w:val="center"/>
          </w:tcPr>
          <w:p>
            <w:pPr>
              <w:jc w:val="center"/>
              <w:rPr>
                <w:rFonts w:hint="eastAsia" w:ascii="仿宋" w:hAnsi="仿宋" w:eastAsia="仿宋" w:cs="仿宋"/>
                <w:sz w:val="24"/>
                <w:szCs w:val="32"/>
                <w:lang w:val="zh-CN" w:eastAsia="zh-CN"/>
              </w:rPr>
            </w:pPr>
          </w:p>
        </w:tc>
        <w:tc>
          <w:tcPr>
            <w:tcW w:w="1320" w:type="dxa"/>
            <w:vMerge w:val="continue"/>
            <w:vAlign w:val="center"/>
          </w:tcPr>
          <w:p>
            <w:pPr>
              <w:jc w:val="center"/>
              <w:rPr>
                <w:rFonts w:hint="eastAsia" w:ascii="仿宋" w:hAnsi="仿宋" w:eastAsia="仿宋" w:cs="仿宋"/>
                <w:sz w:val="24"/>
                <w:szCs w:val="32"/>
                <w:lang w:val="zh-CN" w:eastAsia="zh-CN"/>
              </w:rPr>
            </w:pPr>
          </w:p>
        </w:tc>
        <w:tc>
          <w:tcPr>
            <w:tcW w:w="1695" w:type="dxa"/>
            <w:vMerge w:val="restart"/>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雨水收集池</w:t>
            </w:r>
          </w:p>
        </w:tc>
        <w:tc>
          <w:tcPr>
            <w:tcW w:w="76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en-US" w:eastAsia="zh-CN"/>
              </w:rPr>
              <w:t>座</w:t>
            </w:r>
          </w:p>
        </w:tc>
        <w:tc>
          <w:tcPr>
            <w:tcW w:w="1365"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1</w:t>
            </w:r>
          </w:p>
        </w:tc>
        <w:tc>
          <w:tcPr>
            <w:tcW w:w="141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1</w:t>
            </w:r>
          </w:p>
        </w:tc>
        <w:tc>
          <w:tcPr>
            <w:tcW w:w="138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205" w:type="dxa"/>
            <w:vMerge w:val="continue"/>
            <w:vAlign w:val="center"/>
          </w:tcPr>
          <w:p>
            <w:pPr>
              <w:jc w:val="center"/>
              <w:rPr>
                <w:rFonts w:hint="eastAsia" w:ascii="仿宋" w:hAnsi="仿宋" w:eastAsia="仿宋" w:cs="仿宋"/>
                <w:sz w:val="24"/>
                <w:szCs w:val="32"/>
                <w:lang w:val="zh-CN" w:eastAsia="zh-CN"/>
              </w:rPr>
            </w:pPr>
          </w:p>
        </w:tc>
        <w:tc>
          <w:tcPr>
            <w:tcW w:w="1320" w:type="dxa"/>
            <w:vMerge w:val="continue"/>
            <w:vAlign w:val="center"/>
          </w:tcPr>
          <w:p>
            <w:pPr>
              <w:jc w:val="center"/>
              <w:rPr>
                <w:rFonts w:hint="eastAsia" w:ascii="仿宋" w:hAnsi="仿宋" w:eastAsia="仿宋" w:cs="仿宋"/>
                <w:sz w:val="24"/>
                <w:szCs w:val="32"/>
                <w:lang w:val="zh-CN" w:eastAsia="zh-CN"/>
              </w:rPr>
            </w:pPr>
          </w:p>
        </w:tc>
        <w:tc>
          <w:tcPr>
            <w:tcW w:w="1695" w:type="dxa"/>
            <w:vMerge w:val="continue"/>
            <w:vAlign w:val="center"/>
          </w:tcPr>
          <w:p>
            <w:pPr>
              <w:jc w:val="center"/>
              <w:rPr>
                <w:rFonts w:hint="eastAsia" w:ascii="仿宋" w:hAnsi="仿宋" w:eastAsia="仿宋" w:cs="仿宋"/>
                <w:sz w:val="24"/>
                <w:szCs w:val="32"/>
                <w:lang w:val="zh-CN" w:eastAsia="zh-CN"/>
              </w:rPr>
            </w:pPr>
          </w:p>
        </w:tc>
        <w:tc>
          <w:tcPr>
            <w:tcW w:w="76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en-US" w:eastAsia="zh-CN"/>
              </w:rPr>
              <w:t>座</w:t>
            </w:r>
          </w:p>
        </w:tc>
        <w:tc>
          <w:tcPr>
            <w:tcW w:w="1365"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1</w:t>
            </w:r>
          </w:p>
        </w:tc>
        <w:tc>
          <w:tcPr>
            <w:tcW w:w="141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1</w:t>
            </w:r>
          </w:p>
        </w:tc>
        <w:tc>
          <w:tcPr>
            <w:tcW w:w="138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1205" w:type="dxa"/>
            <w:vMerge w:val="continue"/>
            <w:vAlign w:val="center"/>
          </w:tcPr>
          <w:p>
            <w:pPr>
              <w:jc w:val="center"/>
              <w:rPr>
                <w:rFonts w:hint="eastAsia" w:ascii="仿宋" w:hAnsi="仿宋" w:eastAsia="仿宋" w:cs="仿宋"/>
                <w:sz w:val="24"/>
                <w:szCs w:val="32"/>
                <w:lang w:val="zh-CN" w:eastAsia="zh-CN"/>
              </w:rPr>
            </w:pPr>
          </w:p>
        </w:tc>
        <w:tc>
          <w:tcPr>
            <w:tcW w:w="132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植物措施</w:t>
            </w:r>
          </w:p>
        </w:tc>
        <w:tc>
          <w:tcPr>
            <w:tcW w:w="1695" w:type="dxa"/>
            <w:vAlign w:val="center"/>
          </w:tcPr>
          <w:p>
            <w:pPr>
              <w:jc w:val="center"/>
              <w:rPr>
                <w:rFonts w:hint="eastAsia" w:ascii="仿宋" w:hAnsi="仿宋" w:eastAsia="仿宋" w:cs="仿宋"/>
                <w:kern w:val="2"/>
                <w:sz w:val="24"/>
                <w:szCs w:val="32"/>
                <w:lang w:val="zh-CN" w:eastAsia="zh-CN" w:bidi="ar-SA"/>
              </w:rPr>
            </w:pPr>
            <w:r>
              <w:rPr>
                <w:rFonts w:hint="eastAsia" w:ascii="仿宋" w:hAnsi="仿宋" w:eastAsia="仿宋" w:cs="仿宋"/>
                <w:sz w:val="24"/>
                <w:szCs w:val="32"/>
                <w:lang w:val="zh-CN" w:eastAsia="zh-CN"/>
              </w:rPr>
              <w:t>绿化</w:t>
            </w:r>
          </w:p>
        </w:tc>
        <w:tc>
          <w:tcPr>
            <w:tcW w:w="765" w:type="dxa"/>
            <w:vAlign w:val="center"/>
          </w:tcPr>
          <w:p>
            <w:pPr>
              <w:jc w:val="center"/>
              <w:rPr>
                <w:rFonts w:hint="eastAsia" w:ascii="仿宋" w:hAnsi="仿宋" w:eastAsia="仿宋" w:cs="仿宋"/>
                <w:kern w:val="2"/>
                <w:sz w:val="24"/>
                <w:szCs w:val="32"/>
                <w:lang w:val="zh-CN" w:eastAsia="zh-CN" w:bidi="ar-SA"/>
              </w:rPr>
            </w:pPr>
            <w:r>
              <w:rPr>
                <w:rFonts w:hint="eastAsia" w:ascii="仿宋" w:hAnsi="仿宋" w:eastAsia="仿宋" w:cs="仿宋"/>
                <w:sz w:val="24"/>
                <w:szCs w:val="32"/>
                <w:lang w:val="zh-CN" w:eastAsia="zh-CN"/>
              </w:rPr>
              <w:t>hm²</w:t>
            </w:r>
          </w:p>
        </w:tc>
        <w:tc>
          <w:tcPr>
            <w:tcW w:w="1365" w:type="dxa"/>
            <w:vAlign w:val="center"/>
          </w:tcPr>
          <w:p>
            <w:pPr>
              <w:jc w:val="center"/>
              <w:rPr>
                <w:rFonts w:hint="default" w:ascii="仿宋" w:hAnsi="仿宋" w:eastAsia="仿宋" w:cs="仿宋"/>
                <w:kern w:val="2"/>
                <w:sz w:val="24"/>
                <w:szCs w:val="32"/>
                <w:lang w:val="en-US" w:eastAsia="zh-CN" w:bidi="ar-SA"/>
              </w:rPr>
            </w:pPr>
            <w:r>
              <w:rPr>
                <w:rFonts w:hint="eastAsia" w:ascii="仿宋" w:hAnsi="仿宋" w:eastAsia="仿宋" w:cs="仿宋"/>
                <w:sz w:val="24"/>
                <w:szCs w:val="32"/>
                <w:lang w:val="en-US" w:eastAsia="zh-CN"/>
              </w:rPr>
              <w:t>0.33</w:t>
            </w:r>
          </w:p>
        </w:tc>
        <w:tc>
          <w:tcPr>
            <w:tcW w:w="141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0.33</w:t>
            </w:r>
          </w:p>
        </w:tc>
        <w:tc>
          <w:tcPr>
            <w:tcW w:w="138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1205" w:type="dxa"/>
            <w:vMerge w:val="restart"/>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办公生活防治区</w:t>
            </w:r>
          </w:p>
        </w:tc>
        <w:tc>
          <w:tcPr>
            <w:tcW w:w="132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工程措施</w:t>
            </w:r>
          </w:p>
        </w:tc>
        <w:tc>
          <w:tcPr>
            <w:tcW w:w="1695" w:type="dxa"/>
            <w:vAlign w:val="center"/>
          </w:tcPr>
          <w:p>
            <w:pPr>
              <w:jc w:val="center"/>
              <w:rPr>
                <w:rFonts w:hint="eastAsia" w:ascii="仿宋" w:hAnsi="仿宋" w:eastAsia="仿宋" w:cs="仿宋"/>
                <w:kern w:val="2"/>
                <w:sz w:val="24"/>
                <w:szCs w:val="32"/>
                <w:lang w:val="zh-CN" w:eastAsia="zh-CN" w:bidi="ar-SA"/>
              </w:rPr>
            </w:pPr>
            <w:r>
              <w:rPr>
                <w:rFonts w:hint="eastAsia" w:ascii="仿宋" w:hAnsi="仿宋" w:eastAsia="仿宋" w:cs="仿宋"/>
                <w:sz w:val="24"/>
                <w:szCs w:val="32"/>
                <w:lang w:val="zh-CN" w:eastAsia="zh-CN"/>
              </w:rPr>
              <w:t>排水暗沟</w:t>
            </w:r>
          </w:p>
        </w:tc>
        <w:tc>
          <w:tcPr>
            <w:tcW w:w="765" w:type="dxa"/>
            <w:vAlign w:val="center"/>
          </w:tcPr>
          <w:p>
            <w:pPr>
              <w:jc w:val="center"/>
              <w:rPr>
                <w:rFonts w:hint="eastAsia" w:ascii="仿宋" w:hAnsi="仿宋" w:eastAsia="仿宋" w:cs="仿宋"/>
                <w:kern w:val="2"/>
                <w:sz w:val="24"/>
                <w:szCs w:val="32"/>
                <w:lang w:val="zh-CN" w:eastAsia="zh-CN" w:bidi="ar-SA"/>
              </w:rPr>
            </w:pPr>
            <w:r>
              <w:rPr>
                <w:rFonts w:hint="eastAsia" w:ascii="仿宋" w:hAnsi="仿宋" w:eastAsia="仿宋" w:cs="仿宋"/>
                <w:sz w:val="24"/>
                <w:szCs w:val="32"/>
                <w:lang w:val="zh-CN" w:eastAsia="zh-CN"/>
              </w:rPr>
              <w:t>m</w:t>
            </w:r>
          </w:p>
        </w:tc>
        <w:tc>
          <w:tcPr>
            <w:tcW w:w="1365" w:type="dxa"/>
            <w:vAlign w:val="center"/>
          </w:tcPr>
          <w:p>
            <w:pPr>
              <w:jc w:val="center"/>
              <w:rPr>
                <w:rFonts w:hint="default" w:ascii="仿宋" w:hAnsi="仿宋" w:eastAsia="仿宋" w:cs="仿宋"/>
                <w:kern w:val="2"/>
                <w:sz w:val="24"/>
                <w:szCs w:val="32"/>
                <w:lang w:val="en-US" w:eastAsia="zh-CN" w:bidi="ar-SA"/>
              </w:rPr>
            </w:pPr>
            <w:r>
              <w:rPr>
                <w:rFonts w:hint="eastAsia" w:ascii="仿宋" w:hAnsi="仿宋" w:eastAsia="仿宋" w:cs="仿宋"/>
                <w:sz w:val="24"/>
                <w:szCs w:val="32"/>
                <w:lang w:val="en-US" w:eastAsia="zh-CN"/>
              </w:rPr>
              <w:t>25</w:t>
            </w:r>
          </w:p>
        </w:tc>
        <w:tc>
          <w:tcPr>
            <w:tcW w:w="141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25</w:t>
            </w:r>
          </w:p>
        </w:tc>
        <w:tc>
          <w:tcPr>
            <w:tcW w:w="138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1205" w:type="dxa"/>
            <w:vMerge w:val="continue"/>
            <w:vAlign w:val="center"/>
          </w:tcPr>
          <w:p>
            <w:pPr>
              <w:jc w:val="center"/>
              <w:rPr>
                <w:rFonts w:hint="eastAsia" w:ascii="仿宋" w:hAnsi="仿宋" w:eastAsia="仿宋" w:cs="仿宋"/>
                <w:sz w:val="24"/>
                <w:szCs w:val="32"/>
                <w:lang w:val="zh-CN" w:eastAsia="zh-CN"/>
              </w:rPr>
            </w:pPr>
          </w:p>
        </w:tc>
        <w:tc>
          <w:tcPr>
            <w:tcW w:w="1320" w:type="dxa"/>
            <w:vAlign w:val="center"/>
          </w:tcPr>
          <w:p>
            <w:pPr>
              <w:jc w:val="center"/>
              <w:rPr>
                <w:rFonts w:hint="eastAsia" w:ascii="仿宋" w:hAnsi="仿宋" w:eastAsia="仿宋" w:cs="仿宋"/>
                <w:kern w:val="2"/>
                <w:sz w:val="24"/>
                <w:szCs w:val="32"/>
                <w:lang w:val="zh-CN" w:eastAsia="zh-CN" w:bidi="ar-SA"/>
              </w:rPr>
            </w:pPr>
            <w:r>
              <w:rPr>
                <w:rFonts w:hint="eastAsia" w:ascii="仿宋" w:hAnsi="仿宋" w:eastAsia="仿宋" w:cs="仿宋"/>
                <w:sz w:val="24"/>
                <w:szCs w:val="32"/>
                <w:lang w:val="zh-CN" w:eastAsia="zh-CN"/>
              </w:rPr>
              <w:t>植物措施</w:t>
            </w:r>
          </w:p>
        </w:tc>
        <w:tc>
          <w:tcPr>
            <w:tcW w:w="1695" w:type="dxa"/>
            <w:vAlign w:val="center"/>
          </w:tcPr>
          <w:p>
            <w:pPr>
              <w:jc w:val="center"/>
              <w:rPr>
                <w:rFonts w:hint="eastAsia" w:ascii="仿宋" w:hAnsi="仿宋" w:eastAsia="仿宋" w:cs="仿宋"/>
                <w:kern w:val="2"/>
                <w:sz w:val="24"/>
                <w:szCs w:val="32"/>
                <w:lang w:val="zh-CN" w:eastAsia="zh-CN" w:bidi="ar-SA"/>
              </w:rPr>
            </w:pPr>
            <w:r>
              <w:rPr>
                <w:rFonts w:hint="eastAsia" w:ascii="仿宋" w:hAnsi="仿宋" w:eastAsia="仿宋" w:cs="仿宋"/>
                <w:sz w:val="24"/>
                <w:szCs w:val="32"/>
                <w:lang w:val="zh-CN" w:eastAsia="zh-CN"/>
              </w:rPr>
              <w:t>绿化</w:t>
            </w:r>
          </w:p>
        </w:tc>
        <w:tc>
          <w:tcPr>
            <w:tcW w:w="765" w:type="dxa"/>
            <w:vAlign w:val="center"/>
          </w:tcPr>
          <w:p>
            <w:pPr>
              <w:jc w:val="center"/>
              <w:rPr>
                <w:rFonts w:hint="eastAsia" w:ascii="仿宋" w:hAnsi="仿宋" w:eastAsia="仿宋" w:cs="仿宋"/>
                <w:kern w:val="2"/>
                <w:sz w:val="24"/>
                <w:szCs w:val="32"/>
                <w:lang w:val="zh-CN" w:eastAsia="zh-CN" w:bidi="ar-SA"/>
              </w:rPr>
            </w:pPr>
            <w:r>
              <w:rPr>
                <w:rFonts w:hint="eastAsia" w:ascii="仿宋" w:hAnsi="仿宋" w:eastAsia="仿宋" w:cs="仿宋"/>
                <w:sz w:val="24"/>
                <w:szCs w:val="32"/>
                <w:lang w:val="zh-CN" w:eastAsia="zh-CN"/>
              </w:rPr>
              <w:t>hm²</w:t>
            </w:r>
          </w:p>
        </w:tc>
        <w:tc>
          <w:tcPr>
            <w:tcW w:w="1365" w:type="dxa"/>
            <w:vAlign w:val="center"/>
          </w:tcPr>
          <w:p>
            <w:pPr>
              <w:jc w:val="center"/>
              <w:rPr>
                <w:rFonts w:hint="eastAsia" w:ascii="仿宋" w:hAnsi="仿宋" w:eastAsia="仿宋" w:cs="仿宋"/>
                <w:kern w:val="2"/>
                <w:sz w:val="24"/>
                <w:szCs w:val="32"/>
                <w:lang w:val="en-US" w:eastAsia="zh-CN" w:bidi="ar-SA"/>
              </w:rPr>
            </w:pPr>
            <w:r>
              <w:rPr>
                <w:rFonts w:hint="eastAsia" w:ascii="仿宋" w:hAnsi="仿宋" w:eastAsia="仿宋" w:cs="仿宋"/>
                <w:sz w:val="24"/>
                <w:szCs w:val="32"/>
                <w:lang w:val="en-US" w:eastAsia="zh-CN"/>
              </w:rPr>
              <w:t>0.05</w:t>
            </w:r>
          </w:p>
        </w:tc>
        <w:tc>
          <w:tcPr>
            <w:tcW w:w="1410" w:type="dxa"/>
            <w:vAlign w:val="center"/>
          </w:tcPr>
          <w:p>
            <w:pPr>
              <w:jc w:val="center"/>
              <w:rPr>
                <w:rFonts w:hint="eastAsia" w:ascii="仿宋" w:hAnsi="仿宋" w:eastAsia="仿宋" w:cs="仿宋"/>
                <w:kern w:val="2"/>
                <w:sz w:val="24"/>
                <w:szCs w:val="32"/>
                <w:lang w:val="en-US" w:eastAsia="zh-CN" w:bidi="ar-SA"/>
              </w:rPr>
            </w:pPr>
            <w:r>
              <w:rPr>
                <w:rFonts w:hint="eastAsia" w:ascii="仿宋" w:hAnsi="仿宋" w:eastAsia="仿宋" w:cs="仿宋"/>
                <w:sz w:val="24"/>
                <w:szCs w:val="32"/>
                <w:lang w:val="en-US" w:eastAsia="zh-CN"/>
              </w:rPr>
              <w:t>0.05</w:t>
            </w:r>
          </w:p>
        </w:tc>
        <w:tc>
          <w:tcPr>
            <w:tcW w:w="1380" w:type="dxa"/>
            <w:vAlign w:val="center"/>
          </w:tcPr>
          <w:p>
            <w:pPr>
              <w:jc w:val="center"/>
              <w:rPr>
                <w:rFonts w:hint="eastAsia" w:ascii="仿宋" w:hAnsi="仿宋" w:eastAsia="仿宋" w:cs="仿宋"/>
                <w:kern w:val="2"/>
                <w:sz w:val="24"/>
                <w:szCs w:val="32"/>
                <w:lang w:val="en-US" w:eastAsia="zh-CN" w:bidi="ar-SA"/>
              </w:rPr>
            </w:pPr>
            <w:r>
              <w:rPr>
                <w:rFonts w:hint="eastAsia" w:ascii="仿宋" w:hAnsi="仿宋" w:eastAsia="仿宋" w:cs="仿宋"/>
                <w:sz w:val="24"/>
                <w:szCs w:val="32"/>
                <w:lang w:val="en-US" w:eastAsia="zh-CN"/>
              </w:rPr>
              <w:t>0</w:t>
            </w:r>
          </w:p>
        </w:tc>
      </w:tr>
    </w:tbl>
    <w:p>
      <w:pPr>
        <w:rPr>
          <w:lang w:val="zh-CN" w:eastAsia="zh-CN"/>
        </w:rPr>
      </w:pPr>
    </w:p>
    <w:p>
      <w:pPr>
        <w:rPr>
          <w:lang w:val="zh-CN" w:eastAsia="zh-CN"/>
        </w:rPr>
      </w:pP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由表 3-</w:t>
      </w:r>
      <w:r>
        <w:rPr>
          <w:rFonts w:hint="eastAsia" w:ascii="仿宋_GB2312" w:hAnsi="仿宋_GB2312" w:eastAsia="仿宋_GB2312" w:cs="仿宋_GB2312"/>
          <w:b w:val="0"/>
          <w:bCs w:val="0"/>
          <w:spacing w:val="-3"/>
          <w:sz w:val="28"/>
          <w:szCs w:val="22"/>
          <w:lang w:val="en-US" w:eastAsia="zh-CN" w:bidi="zh-CN"/>
        </w:rPr>
        <w:t>6</w:t>
      </w:r>
      <w:r>
        <w:rPr>
          <w:rFonts w:hint="eastAsia" w:ascii="仿宋_GB2312" w:hAnsi="仿宋_GB2312" w:eastAsia="仿宋_GB2312" w:cs="仿宋_GB2312"/>
          <w:b w:val="0"/>
          <w:bCs w:val="0"/>
          <w:spacing w:val="-3"/>
          <w:sz w:val="28"/>
          <w:szCs w:val="22"/>
          <w:lang w:val="zh-CN" w:eastAsia="zh-CN" w:bidi="zh-CN"/>
        </w:rPr>
        <w:t>可以看出，各防治分区水土保持设施工程量一致，建设单位对方案设计的措施已全部实施。</w:t>
      </w:r>
    </w:p>
    <w:p>
      <w:pPr>
        <w:pStyle w:val="4"/>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val="0"/>
          <w:bCs w:val="0"/>
          <w:spacing w:val="-3"/>
          <w:sz w:val="28"/>
          <w:szCs w:val="22"/>
          <w:lang w:val="zh-CN" w:eastAsia="zh-CN" w:bidi="zh-CN"/>
        </w:rPr>
      </w:pPr>
      <w:bookmarkStart w:id="92" w:name="3.6水土保持投资完成情况"/>
      <w:bookmarkEnd w:id="92"/>
      <w:bookmarkStart w:id="93" w:name="3.6水土保持投资完成情况"/>
      <w:bookmarkEnd w:id="93"/>
      <w:bookmarkStart w:id="94" w:name="_Toc11715"/>
      <w:bookmarkStart w:id="95" w:name="_Toc16080"/>
      <w:bookmarkStart w:id="96" w:name="_Toc25870"/>
      <w:r>
        <w:rPr>
          <w:rFonts w:ascii="仿宋_GB2312" w:hAnsi="仿宋_GB2312" w:eastAsia="仿宋_GB2312" w:cs="仿宋_GB2312"/>
          <w:b/>
          <w:bCs/>
          <w:spacing w:val="-3"/>
          <w:sz w:val="28"/>
          <w:szCs w:val="22"/>
          <w:lang w:val="zh-CN" w:eastAsia="zh-CN" w:bidi="zh-CN"/>
        </w:rPr>
        <w:t>水土保持投资完成情况</w:t>
      </w:r>
      <w:bookmarkEnd w:id="94"/>
      <w:bookmarkEnd w:id="95"/>
      <w:bookmarkEnd w:id="96"/>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项目水土保持总投资35.15万元。总投资中工程措施费14.5万元、植物措施费5.63万元、独立费用 13.41万元（其中监理费 4.00 万元）、基本预备费1万元、水土保持补偿费0.61万元。</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center"/>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3-</w:t>
      </w:r>
      <w:r>
        <w:rPr>
          <w:rFonts w:hint="eastAsia" w:ascii="仿宋_GB2312" w:hAnsi="仿宋_GB2312" w:eastAsia="仿宋_GB2312" w:cs="仿宋_GB2312"/>
          <w:b w:val="0"/>
          <w:bCs w:val="0"/>
          <w:spacing w:val="-3"/>
          <w:sz w:val="28"/>
          <w:szCs w:val="22"/>
          <w:lang w:val="en-US" w:eastAsia="zh-CN" w:bidi="zh-CN"/>
        </w:rPr>
        <w:t xml:space="preserve">7   </w:t>
      </w:r>
      <w:r>
        <w:rPr>
          <w:rFonts w:ascii="仿宋_GB2312" w:hAnsi="仿宋_GB2312" w:eastAsia="仿宋_GB2312" w:cs="仿宋_GB2312"/>
          <w:b w:val="0"/>
          <w:bCs w:val="0"/>
          <w:spacing w:val="-3"/>
          <w:sz w:val="28"/>
          <w:szCs w:val="22"/>
          <w:lang w:val="zh-CN" w:eastAsia="zh-CN" w:bidi="zh-CN"/>
        </w:rPr>
        <w:t>水土保持投资完成情况</w:t>
      </w:r>
    </w:p>
    <w:tbl>
      <w:tblPr>
        <w:tblStyle w:val="11"/>
        <w:tblW w:w="877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905"/>
        <w:gridCol w:w="2691"/>
        <w:gridCol w:w="1650"/>
        <w:gridCol w:w="1823"/>
        <w:gridCol w:w="17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6" w:hRule="atLeast"/>
          <w:jc w:val="center"/>
        </w:trPr>
        <w:tc>
          <w:tcPr>
            <w:tcW w:w="90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序号</w:t>
            </w:r>
          </w:p>
        </w:tc>
        <w:tc>
          <w:tcPr>
            <w:tcW w:w="269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518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投资（万元）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jc w:val="center"/>
        </w:trPr>
        <w:tc>
          <w:tcPr>
            <w:tcW w:w="90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269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lang w:eastAsia="zh-CN"/>
              </w:rPr>
            </w:pPr>
            <w:r>
              <w:rPr>
                <w:rFonts w:hint="eastAsia" w:ascii="仿宋_GB2312" w:hAnsi="宋体" w:eastAsia="仿宋_GB2312" w:cs="仿宋_GB2312"/>
                <w:i w:val="0"/>
                <w:color w:val="000000"/>
                <w:sz w:val="21"/>
                <w:szCs w:val="21"/>
                <w:u w:val="none"/>
                <w:lang w:eastAsia="zh-CN"/>
              </w:rPr>
              <w:t>方案设计</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实际完成</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增减情况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359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第一部分</w:t>
            </w:r>
            <w:r>
              <w:rPr>
                <w:rStyle w:val="20"/>
                <w:rFonts w:hAnsi="宋体"/>
                <w:lang w:val="en-US" w:eastAsia="zh-CN" w:bidi="ar"/>
              </w:rPr>
              <w:t xml:space="preserve"> 工程措施</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bCs/>
                <w:i w:val="0"/>
                <w:color w:val="000000"/>
                <w:kern w:val="0"/>
                <w:sz w:val="22"/>
                <w:szCs w:val="22"/>
                <w:u w:val="none"/>
                <w:lang w:val="en-US" w:eastAsia="zh-CN" w:bidi="ar"/>
              </w:rPr>
            </w:pPr>
            <w:r>
              <w:rPr>
                <w:rFonts w:hint="eastAsia" w:eastAsia="宋体" w:cs="Times New Roman"/>
                <w:b/>
                <w:bCs/>
                <w:i w:val="0"/>
                <w:color w:val="000000"/>
                <w:kern w:val="0"/>
                <w:sz w:val="22"/>
                <w:szCs w:val="22"/>
                <w:u w:val="none"/>
                <w:lang w:val="en-US" w:eastAsia="zh-CN" w:bidi="ar"/>
              </w:rPr>
              <w:t>14.5</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bCs/>
                <w:i w:val="0"/>
                <w:color w:val="000000"/>
                <w:kern w:val="0"/>
                <w:sz w:val="22"/>
                <w:szCs w:val="22"/>
                <w:u w:val="none"/>
                <w:lang w:val="en-US" w:eastAsia="zh-CN" w:bidi="ar"/>
              </w:rPr>
              <w:t>14.5</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i w:val="0"/>
                <w:color w:val="000000"/>
                <w:sz w:val="21"/>
                <w:szCs w:val="21"/>
                <w:u w:val="none"/>
                <w:lang w:val="en-US" w:eastAsia="zh-CN"/>
              </w:rPr>
            </w:pPr>
            <w:r>
              <w:rPr>
                <w:rFonts w:hint="eastAsia" w:ascii="Times New Roman" w:hAnsi="Times New Roman" w:eastAsia="宋体" w:cs="Times New Roman"/>
                <w:b/>
                <w:i w:val="0"/>
                <w:color w:val="000000"/>
                <w:sz w:val="21"/>
                <w:szCs w:val="21"/>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一</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工业场地</w:t>
            </w:r>
            <w:r>
              <w:rPr>
                <w:rFonts w:hint="default" w:ascii="仿宋_GB2312" w:hAnsi="宋体" w:eastAsia="仿宋_GB2312" w:cs="仿宋_GB2312"/>
                <w:b/>
                <w:i w:val="0"/>
                <w:color w:val="000000"/>
                <w:kern w:val="0"/>
                <w:sz w:val="21"/>
                <w:szCs w:val="21"/>
                <w:u w:val="none"/>
                <w:lang w:val="en-US" w:eastAsia="zh-CN" w:bidi="ar"/>
              </w:rPr>
              <w:t>防治区</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bCs/>
                <w:i w:val="0"/>
                <w:color w:val="000000"/>
                <w:kern w:val="0"/>
                <w:sz w:val="22"/>
                <w:szCs w:val="22"/>
                <w:u w:val="none"/>
                <w:lang w:val="en-US" w:eastAsia="zh-CN" w:bidi="ar"/>
              </w:rPr>
            </w:pPr>
            <w:r>
              <w:rPr>
                <w:rFonts w:hint="eastAsia" w:eastAsia="宋体" w:cs="Times New Roman"/>
                <w:b/>
                <w:bCs/>
                <w:i w:val="0"/>
                <w:color w:val="000000"/>
                <w:kern w:val="0"/>
                <w:sz w:val="22"/>
                <w:szCs w:val="22"/>
                <w:u w:val="none"/>
                <w:lang w:val="en-US" w:eastAsia="zh-CN" w:bidi="ar"/>
              </w:rPr>
              <w:t>14.3</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i w:val="0"/>
                <w:color w:val="000000"/>
                <w:kern w:val="0"/>
                <w:sz w:val="21"/>
                <w:szCs w:val="21"/>
                <w:u w:val="none"/>
                <w:lang w:val="en-US" w:eastAsia="zh-CN" w:bidi="ar"/>
              </w:rPr>
            </w:pPr>
            <w:r>
              <w:rPr>
                <w:rFonts w:hint="eastAsia" w:eastAsia="宋体" w:cs="Times New Roman"/>
                <w:b/>
                <w:bCs/>
                <w:i w:val="0"/>
                <w:color w:val="000000"/>
                <w:kern w:val="0"/>
                <w:sz w:val="22"/>
                <w:szCs w:val="22"/>
                <w:u w:val="none"/>
                <w:lang w:val="en-US" w:eastAsia="zh-CN" w:bidi="ar"/>
              </w:rPr>
              <w:t>14.3</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kern w:val="0"/>
                <w:sz w:val="21"/>
                <w:szCs w:val="21"/>
                <w:u w:val="none"/>
                <w:lang w:val="en-US" w:eastAsia="zh-CN" w:bidi="ar"/>
              </w:rPr>
            </w:pPr>
            <w:r>
              <w:rPr>
                <w:rFonts w:hint="eastAsia" w:ascii="Times New Roman" w:hAnsi="Times New Roman" w:eastAsia="宋体" w:cs="Times New Roman"/>
                <w:b/>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sz w:val="21"/>
                <w:szCs w:val="21"/>
                <w:u w:val="none"/>
                <w:lang w:val="en-US" w:eastAsia="zh-CN"/>
              </w:rPr>
            </w:pPr>
            <w:r>
              <w:rPr>
                <w:rFonts w:hint="eastAsia" w:ascii="仿宋_GB2312" w:hAnsi="宋体" w:eastAsia="仿宋_GB2312" w:cs="仿宋_GB2312"/>
                <w:i w:val="0"/>
                <w:color w:val="000000"/>
                <w:kern w:val="0"/>
                <w:sz w:val="21"/>
                <w:szCs w:val="21"/>
                <w:u w:val="none"/>
                <w:lang w:val="en-US" w:eastAsia="zh-CN" w:bidi="ar"/>
              </w:rPr>
              <w:t>1</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排水暗沟</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7.5</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i w:val="0"/>
                <w:color w:val="000000"/>
                <w:kern w:val="0"/>
                <w:sz w:val="22"/>
                <w:szCs w:val="22"/>
                <w:u w:val="none"/>
                <w:lang w:val="en-US" w:eastAsia="zh-CN" w:bidi="ar"/>
              </w:rPr>
              <w:t>7.5</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b w:val="0"/>
                <w:bCs/>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r>
              <w:rPr>
                <w:rFonts w:hint="eastAsia" w:ascii="仿宋_GB2312" w:hAnsi="宋体" w:eastAsia="仿宋_GB2312" w:cs="仿宋_GB2312"/>
                <w:b w:val="0"/>
                <w:bCs/>
                <w:i w:val="0"/>
                <w:color w:val="000000"/>
                <w:sz w:val="21"/>
                <w:szCs w:val="21"/>
                <w:u w:val="none"/>
                <w:lang w:val="en-US" w:eastAsia="zh-CN"/>
              </w:rPr>
              <w:t>2</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雨水收集池</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6.8</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i w:val="0"/>
                <w:color w:val="000000"/>
                <w:kern w:val="0"/>
                <w:sz w:val="22"/>
                <w:szCs w:val="22"/>
                <w:u w:val="none"/>
                <w:lang w:val="en-US" w:eastAsia="zh-CN" w:bidi="ar"/>
              </w:rPr>
              <w:t>6.8</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b w:val="0"/>
                <w:bCs/>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二</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办公生活</w:t>
            </w:r>
            <w:r>
              <w:rPr>
                <w:rFonts w:hint="default" w:ascii="仿宋_GB2312" w:hAnsi="宋体" w:eastAsia="仿宋_GB2312" w:cs="仿宋_GB2312"/>
                <w:b/>
                <w:i w:val="0"/>
                <w:color w:val="000000"/>
                <w:kern w:val="0"/>
                <w:sz w:val="21"/>
                <w:szCs w:val="21"/>
                <w:u w:val="none"/>
                <w:lang w:val="en-US" w:eastAsia="zh-CN" w:bidi="ar"/>
              </w:rPr>
              <w:t>防治区</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b/>
                <w:bCs/>
                <w:i w:val="0"/>
                <w:color w:val="000000"/>
                <w:kern w:val="0"/>
                <w:sz w:val="22"/>
                <w:szCs w:val="22"/>
                <w:u w:val="none"/>
                <w:lang w:val="en-US" w:eastAsia="zh-CN" w:bidi="ar"/>
              </w:rPr>
              <w:t>0.2</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bCs/>
                <w:i w:val="0"/>
                <w:color w:val="000000"/>
                <w:kern w:val="0"/>
                <w:sz w:val="21"/>
                <w:szCs w:val="21"/>
                <w:u w:val="none"/>
                <w:lang w:val="en-US" w:eastAsia="zh-CN" w:bidi="ar"/>
              </w:rPr>
            </w:pPr>
            <w:r>
              <w:rPr>
                <w:rFonts w:hint="eastAsia" w:eastAsia="宋体" w:cs="Times New Roman"/>
                <w:b/>
                <w:bCs/>
                <w:i w:val="0"/>
                <w:color w:val="000000"/>
                <w:kern w:val="0"/>
                <w:sz w:val="22"/>
                <w:szCs w:val="22"/>
                <w:u w:val="none"/>
                <w:lang w:val="en-US" w:eastAsia="zh-CN" w:bidi="ar"/>
              </w:rPr>
              <w:t>0.2</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color w:val="000000"/>
                <w:kern w:val="0"/>
                <w:sz w:val="21"/>
                <w:szCs w:val="21"/>
                <w:u w:val="none"/>
                <w:lang w:val="en-US" w:eastAsia="zh-CN" w:bidi="ar"/>
              </w:rPr>
            </w:pPr>
            <w:r>
              <w:rPr>
                <w:rFonts w:hint="eastAsia" w:ascii="Times New Roman" w:hAnsi="Times New Roman" w:eastAsia="宋体" w:cs="Times New Roman"/>
                <w:b/>
                <w:bCs/>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排水</w:t>
            </w:r>
            <w:r>
              <w:rPr>
                <w:rFonts w:hint="eastAsia" w:ascii="仿宋_GB2312" w:hAnsi="宋体" w:eastAsia="仿宋_GB2312" w:cs="仿宋_GB2312"/>
                <w:i w:val="0"/>
                <w:color w:val="000000"/>
                <w:kern w:val="0"/>
                <w:sz w:val="21"/>
                <w:szCs w:val="21"/>
                <w:u w:val="none"/>
                <w:lang w:val="en-US" w:eastAsia="zh-CN" w:bidi="ar"/>
              </w:rPr>
              <w:t>暗</w:t>
            </w:r>
            <w:r>
              <w:rPr>
                <w:rFonts w:hint="default" w:ascii="仿宋_GB2312" w:hAnsi="宋体" w:eastAsia="仿宋_GB2312" w:cs="仿宋_GB2312"/>
                <w:i w:val="0"/>
                <w:color w:val="000000"/>
                <w:kern w:val="0"/>
                <w:sz w:val="21"/>
                <w:szCs w:val="21"/>
                <w:u w:val="none"/>
                <w:lang w:val="en-US" w:eastAsia="zh-CN" w:bidi="ar"/>
              </w:rPr>
              <w:t>沟</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0.2</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i w:val="0"/>
                <w:color w:val="000000"/>
                <w:kern w:val="0"/>
                <w:sz w:val="22"/>
                <w:szCs w:val="22"/>
                <w:u w:val="none"/>
                <w:lang w:val="en-US" w:eastAsia="zh-CN" w:bidi="ar"/>
              </w:rPr>
              <w:t>0.2</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b w:val="0"/>
                <w:bCs/>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359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b/>
                <w:i w:val="0"/>
                <w:color w:val="000000"/>
                <w:kern w:val="0"/>
                <w:sz w:val="21"/>
                <w:szCs w:val="21"/>
                <w:u w:val="none"/>
                <w:lang w:val="en-US" w:eastAsia="zh-CN" w:bidi="ar"/>
              </w:rPr>
              <w:t>第二部分</w:t>
            </w:r>
            <w:r>
              <w:rPr>
                <w:rFonts w:ascii="Arial" w:hAnsi="Arial" w:eastAsia="仿宋_GB2312" w:cs="Arial"/>
                <w:b/>
                <w:i w:val="0"/>
                <w:color w:val="000000"/>
                <w:kern w:val="0"/>
                <w:sz w:val="21"/>
                <w:szCs w:val="21"/>
                <w:u w:val="none"/>
                <w:lang w:val="en-US" w:eastAsia="zh-CN" w:bidi="ar"/>
              </w:rPr>
              <w:t xml:space="preserve"> </w:t>
            </w:r>
            <w:r>
              <w:rPr>
                <w:rStyle w:val="21"/>
                <w:rFonts w:hAnsi="宋体"/>
                <w:lang w:val="en-US" w:eastAsia="zh-CN" w:bidi="ar"/>
              </w:rPr>
              <w:t>植物措施</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b/>
                <w:i w:val="0"/>
                <w:color w:val="000000"/>
                <w:sz w:val="21"/>
                <w:szCs w:val="21"/>
                <w:u w:val="none"/>
                <w:lang w:val="en-US" w:eastAsia="zh-CN"/>
              </w:rPr>
              <w:t>5.63</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5.9</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+0.27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eastAsia" w:ascii="仿宋_GB2312" w:hAnsi="宋体" w:eastAsia="仿宋_GB2312" w:cs="仿宋_GB2312"/>
                <w:b/>
                <w:i w:val="0"/>
                <w:color w:val="000000"/>
                <w:sz w:val="21"/>
                <w:szCs w:val="21"/>
                <w:u w:val="none"/>
                <w:lang w:eastAsia="zh-CN"/>
              </w:rPr>
              <w:t>一</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eastAsia" w:ascii="仿宋_GB2312" w:hAnsi="宋体" w:eastAsia="仿宋_GB2312" w:cs="仿宋_GB2312"/>
                <w:b/>
                <w:i w:val="0"/>
                <w:color w:val="000000"/>
                <w:kern w:val="0"/>
                <w:sz w:val="21"/>
                <w:szCs w:val="21"/>
                <w:u w:val="none"/>
                <w:lang w:val="en-US" w:eastAsia="zh-CN" w:bidi="ar"/>
              </w:rPr>
              <w:t>工业场地</w:t>
            </w:r>
            <w:r>
              <w:rPr>
                <w:rFonts w:hint="default" w:ascii="仿宋_GB2312" w:hAnsi="宋体" w:eastAsia="仿宋_GB2312" w:cs="仿宋_GB2312"/>
                <w:b/>
                <w:i w:val="0"/>
                <w:color w:val="000000"/>
                <w:kern w:val="0"/>
                <w:sz w:val="21"/>
                <w:szCs w:val="21"/>
                <w:u w:val="none"/>
                <w:lang w:val="en-US" w:eastAsia="zh-CN" w:bidi="ar"/>
              </w:rPr>
              <w:t>防治区</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eastAsia="宋体" w:cs="Times New Roman"/>
                <w:b/>
                <w:bCs/>
                <w:i w:val="0"/>
                <w:color w:val="000000"/>
                <w:kern w:val="0"/>
                <w:sz w:val="21"/>
                <w:szCs w:val="21"/>
                <w:u w:val="none"/>
                <w:lang w:val="en-US" w:eastAsia="zh-CN" w:bidi="ar"/>
              </w:rPr>
              <w:t>5.13</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i w:val="0"/>
                <w:color w:val="000000"/>
                <w:sz w:val="21"/>
                <w:szCs w:val="21"/>
                <w:u w:val="none"/>
                <w:lang w:val="en-US" w:eastAsia="zh-CN"/>
              </w:rPr>
            </w:pPr>
            <w:r>
              <w:rPr>
                <w:rFonts w:hint="eastAsia" w:eastAsia="宋体" w:cs="Times New Roman"/>
                <w:b/>
                <w:bCs/>
                <w:i w:val="0"/>
                <w:color w:val="000000"/>
                <w:kern w:val="0"/>
                <w:sz w:val="21"/>
                <w:szCs w:val="21"/>
                <w:u w:val="none"/>
                <w:lang w:val="en-US" w:eastAsia="zh-CN" w:bidi="ar"/>
              </w:rPr>
              <w:t>5.4</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+0.27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val="0"/>
                <w:bCs/>
                <w:i w:val="0"/>
                <w:color w:val="000000"/>
                <w:kern w:val="2"/>
                <w:sz w:val="21"/>
                <w:szCs w:val="21"/>
                <w:u w:val="none"/>
                <w:lang w:val="en-US" w:eastAsia="zh-CN" w:bidi="ar-SA"/>
              </w:rPr>
            </w:pPr>
            <w:r>
              <w:rPr>
                <w:rFonts w:hint="eastAsia" w:eastAsia="宋体" w:cs="Times New Roman"/>
                <w:i w:val="0"/>
                <w:color w:val="000000"/>
                <w:sz w:val="22"/>
                <w:szCs w:val="22"/>
                <w:u w:val="none"/>
                <w:lang w:val="en-US" w:eastAsia="zh-CN"/>
              </w:rPr>
              <w:t>1</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4.3</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4.3</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b w:val="0"/>
                <w:bCs/>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val="0"/>
                <w:bCs/>
                <w:i w:val="0"/>
                <w:color w:val="000000"/>
                <w:kern w:val="2"/>
                <w:sz w:val="21"/>
                <w:szCs w:val="21"/>
                <w:u w:val="none"/>
                <w:lang w:val="en-US" w:eastAsia="zh-CN" w:bidi="ar-SA"/>
              </w:rPr>
            </w:pPr>
            <w:r>
              <w:rPr>
                <w:rFonts w:hint="eastAsia" w:eastAsia="宋体" w:cs="Times New Roman"/>
                <w:i w:val="0"/>
                <w:color w:val="000000"/>
                <w:sz w:val="22"/>
                <w:szCs w:val="22"/>
                <w:u w:val="none"/>
                <w:lang w:val="en-US" w:eastAsia="zh-CN"/>
              </w:rPr>
              <w:t>2</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盆景绿化</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asciiTheme="minorHAnsi" w:hAnsiTheme="minorHAnsi"/>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0.83</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1.1</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+0.27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eastAsia" w:ascii="仿宋_GB2312" w:hAnsi="宋体" w:eastAsia="仿宋_GB2312" w:cs="仿宋_GB2312"/>
                <w:b/>
                <w:i w:val="0"/>
                <w:color w:val="000000"/>
                <w:sz w:val="21"/>
                <w:szCs w:val="21"/>
                <w:u w:val="none"/>
                <w:lang w:eastAsia="zh-CN"/>
              </w:rPr>
              <w:t>二</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eastAsia" w:ascii="仿宋_GB2312" w:hAnsi="宋体" w:eastAsia="仿宋_GB2312" w:cs="仿宋_GB2312"/>
                <w:b/>
                <w:i w:val="0"/>
                <w:color w:val="000000"/>
                <w:sz w:val="21"/>
                <w:szCs w:val="21"/>
                <w:u w:val="none"/>
                <w:lang w:val="en-US" w:eastAsia="zh-CN"/>
              </w:rPr>
              <w:t>办公生活防治区</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asciiTheme="minorHAnsi" w:hAnsiTheme="minorHAnsi"/>
                <w:b w:val="0"/>
                <w:bCs/>
                <w:i w:val="0"/>
                <w:color w:val="000000"/>
                <w:kern w:val="0"/>
                <w:sz w:val="21"/>
                <w:szCs w:val="21"/>
                <w:u w:val="none"/>
                <w:lang w:val="en-US" w:eastAsia="zh-CN" w:bidi="ar"/>
              </w:rPr>
            </w:pPr>
            <w:r>
              <w:rPr>
                <w:rFonts w:hint="eastAsia" w:eastAsia="宋体" w:cs="Times New Roman"/>
                <w:b/>
                <w:bCs w:val="0"/>
                <w:i w:val="0"/>
                <w:color w:val="000000"/>
                <w:kern w:val="0"/>
                <w:sz w:val="21"/>
                <w:szCs w:val="21"/>
                <w:u w:val="none"/>
                <w:lang w:val="en-US" w:eastAsia="zh-CN" w:bidi="ar"/>
              </w:rPr>
              <w:t>0.5</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2"/>
                <w:sz w:val="21"/>
                <w:szCs w:val="21"/>
                <w:u w:val="none"/>
                <w:lang w:val="en-US" w:eastAsia="zh-CN" w:bidi="ar-SA"/>
              </w:rPr>
            </w:pPr>
            <w:r>
              <w:rPr>
                <w:rFonts w:hint="eastAsia" w:eastAsia="宋体" w:cs="Times New Roman"/>
                <w:b/>
                <w:bCs w:val="0"/>
                <w:i w:val="0"/>
                <w:color w:val="000000"/>
                <w:kern w:val="0"/>
                <w:sz w:val="21"/>
                <w:szCs w:val="21"/>
                <w:u w:val="none"/>
                <w:lang w:val="en-US" w:eastAsia="zh-CN" w:bidi="ar"/>
              </w:rPr>
              <w:t>0.5</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eastAsia" w:ascii="Times New Roman" w:hAnsi="Times New Roman" w:eastAsia="宋体" w:cs="Times New Roman"/>
                <w:i w:val="0"/>
                <w:color w:val="000000"/>
                <w:kern w:val="2"/>
                <w:sz w:val="21"/>
                <w:szCs w:val="21"/>
                <w:u w:val="none"/>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9"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val="0"/>
                <w:bCs/>
                <w:i w:val="0"/>
                <w:color w:val="000000"/>
                <w:kern w:val="2"/>
                <w:sz w:val="21"/>
                <w:szCs w:val="21"/>
                <w:u w:val="none"/>
                <w:lang w:val="en-US" w:eastAsia="zh-CN" w:bidi="ar-SA"/>
              </w:rPr>
            </w:pPr>
            <w:r>
              <w:rPr>
                <w:rFonts w:hint="eastAsia" w:eastAsia="宋体" w:cs="Times New Roman"/>
                <w:i w:val="0"/>
                <w:color w:val="000000"/>
                <w:sz w:val="22"/>
                <w:szCs w:val="22"/>
                <w:u w:val="none"/>
                <w:lang w:val="en-US" w:eastAsia="zh-CN"/>
              </w:rPr>
              <w:t>1</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0.5</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2"/>
                <w:sz w:val="21"/>
                <w:szCs w:val="21"/>
                <w:u w:val="none"/>
                <w:lang w:val="en-US" w:eastAsia="zh-CN" w:bidi="ar-SA"/>
              </w:rPr>
            </w:pPr>
            <w:r>
              <w:rPr>
                <w:rFonts w:hint="eastAsia" w:eastAsia="宋体" w:cs="Times New Roman"/>
                <w:b w:val="0"/>
                <w:bCs/>
                <w:i w:val="0"/>
                <w:color w:val="000000"/>
                <w:kern w:val="0"/>
                <w:sz w:val="21"/>
                <w:szCs w:val="21"/>
                <w:u w:val="none"/>
                <w:lang w:val="en-US" w:eastAsia="zh-CN" w:bidi="ar"/>
              </w:rPr>
              <w:t>0.5</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eastAsia" w:ascii="Times New Roman" w:hAnsi="Times New Roman" w:eastAsia="宋体" w:cs="Times New Roman"/>
                <w:i w:val="0"/>
                <w:color w:val="000000"/>
                <w:kern w:val="2"/>
                <w:sz w:val="21"/>
                <w:szCs w:val="21"/>
                <w:u w:val="none"/>
                <w:lang w:val="en-US" w:eastAsia="zh-CN" w:bidi="ar-SA"/>
              </w:rPr>
              <w:t>0</w:t>
            </w:r>
          </w:p>
        </w:tc>
      </w:tr>
    </w:tbl>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在建设过程中项目水土保持措施投资完成情况与方案纳入的水保投资相比有所变化，变化原因如下：</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default" w:ascii="仿宋_GB2312" w:hAnsi="仿宋_GB2312" w:eastAsia="仿宋_GB2312" w:cs="仿宋_GB2312"/>
          <w:b w:val="0"/>
          <w:bCs w:val="0"/>
          <w:spacing w:val="-3"/>
          <w:sz w:val="28"/>
          <w:szCs w:val="22"/>
          <w:lang w:val="en-US"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1</w:t>
      </w:r>
      <w:r>
        <w:rPr>
          <w:rFonts w:hint="eastAsia" w:ascii="仿宋_GB2312" w:hAnsi="仿宋_GB2312" w:eastAsia="仿宋_GB2312" w:cs="仿宋_GB2312"/>
          <w:b w:val="0"/>
          <w:bCs w:val="0"/>
          <w:spacing w:val="-3"/>
          <w:sz w:val="28"/>
          <w:szCs w:val="22"/>
          <w:lang w:val="zh-CN" w:eastAsia="zh-CN" w:bidi="zh-CN"/>
        </w:rPr>
        <w:t>）盆景绿化中采用了规格更高的盆景来实施绿化措施，导致绿化措施费用增减</w:t>
      </w:r>
      <w:r>
        <w:rPr>
          <w:rFonts w:hint="eastAsia" w:ascii="仿宋_GB2312" w:hAnsi="仿宋_GB2312" w:eastAsia="仿宋_GB2312" w:cs="仿宋_GB2312"/>
          <w:b w:val="0"/>
          <w:bCs w:val="0"/>
          <w:spacing w:val="-3"/>
          <w:sz w:val="28"/>
          <w:szCs w:val="22"/>
          <w:lang w:val="en-US" w:eastAsia="zh-CN" w:bidi="zh-CN"/>
        </w:rPr>
        <w:t>0.27万元。</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2</w:t>
      </w:r>
      <w:r>
        <w:rPr>
          <w:rFonts w:hint="eastAsia" w:ascii="仿宋_GB2312" w:hAnsi="仿宋_GB2312" w:eastAsia="仿宋_GB2312" w:cs="仿宋_GB2312"/>
          <w:b w:val="0"/>
          <w:bCs w:val="0"/>
          <w:spacing w:val="-3"/>
          <w:sz w:val="28"/>
          <w:szCs w:val="22"/>
          <w:lang w:val="zh-CN" w:eastAsia="zh-CN" w:bidi="zh-CN"/>
        </w:rPr>
        <w:t>）独立费用</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独立费用完成投资情况与方案设计投资基本一致。</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3</w:t>
      </w:r>
      <w:r>
        <w:rPr>
          <w:rFonts w:hint="eastAsia" w:ascii="仿宋_GB2312" w:hAnsi="仿宋_GB2312" w:eastAsia="仿宋_GB2312" w:cs="仿宋_GB2312"/>
          <w:b w:val="0"/>
          <w:bCs w:val="0"/>
          <w:spacing w:val="-3"/>
          <w:sz w:val="28"/>
          <w:szCs w:val="22"/>
          <w:lang w:val="zh-CN" w:eastAsia="zh-CN" w:bidi="zh-CN"/>
        </w:rPr>
        <w:t>）水土保持补偿费</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建设单位根据已批复的水土保持方案设计的补偿费，已缴纳水土保持补偿费</w:t>
      </w:r>
      <w:r>
        <w:rPr>
          <w:rFonts w:hint="eastAsia" w:ascii="仿宋_GB2312" w:hAnsi="仿宋_GB2312" w:eastAsia="仿宋_GB2312" w:cs="仿宋_GB2312"/>
          <w:b w:val="0"/>
          <w:bCs w:val="0"/>
          <w:spacing w:val="-3"/>
          <w:sz w:val="28"/>
          <w:szCs w:val="22"/>
          <w:lang w:val="en-US" w:eastAsia="zh-CN" w:bidi="zh-CN"/>
        </w:rPr>
        <w:t>0.61</w:t>
      </w:r>
      <w:r>
        <w:rPr>
          <w:rFonts w:hint="eastAsia" w:ascii="仿宋_GB2312" w:hAnsi="仿宋_GB2312" w:eastAsia="仿宋_GB2312" w:cs="仿宋_GB2312"/>
          <w:b w:val="0"/>
          <w:bCs w:val="0"/>
          <w:spacing w:val="-3"/>
          <w:sz w:val="28"/>
          <w:szCs w:val="22"/>
          <w:lang w:val="zh-CN" w:eastAsia="zh-CN" w:bidi="zh-CN"/>
        </w:rPr>
        <w:t>万元。</w:t>
      </w:r>
    </w:p>
    <w:p>
      <w:pPr>
        <w:pStyle w:val="5"/>
        <w:ind w:left="0" w:leftChars="0" w:firstLine="0" w:firstLineChars="0"/>
        <w:rPr>
          <w:rFonts w:ascii="仿宋_GB2312" w:hAnsi="仿宋_GB2312" w:eastAsia="仿宋_GB2312" w:cs="仿宋_GB2312"/>
          <w:b w:val="0"/>
          <w:bCs w:val="0"/>
          <w:spacing w:val="-3"/>
          <w:sz w:val="28"/>
          <w:szCs w:val="22"/>
          <w:lang w:val="zh-CN" w:eastAsia="zh-CN" w:bidi="zh-CN"/>
        </w:rPr>
      </w:pPr>
    </w:p>
    <w:p>
      <w:pPr>
        <w:pStyle w:val="5"/>
        <w:ind w:left="0" w:leftChars="0" w:firstLine="0" w:firstLineChars="0"/>
        <w:rPr>
          <w:rFonts w:ascii="仿宋_GB2312" w:hAnsi="仿宋_GB2312" w:eastAsia="仿宋_GB2312" w:cs="仿宋_GB2312"/>
          <w:b w:val="0"/>
          <w:bCs w:val="0"/>
          <w:spacing w:val="-3"/>
          <w:sz w:val="28"/>
          <w:szCs w:val="22"/>
          <w:lang w:val="zh-CN" w:eastAsia="zh-CN" w:bidi="zh-CN"/>
        </w:rPr>
      </w:pPr>
    </w:p>
    <w:p>
      <w:pPr>
        <w:pStyle w:val="5"/>
        <w:ind w:left="0" w:leftChars="0" w:firstLine="0" w:firstLineChars="0"/>
        <w:rPr>
          <w:rFonts w:ascii="仿宋_GB2312" w:hAnsi="仿宋_GB2312" w:eastAsia="仿宋_GB2312" w:cs="仿宋_GB2312"/>
          <w:b w:val="0"/>
          <w:bCs w:val="0"/>
          <w:spacing w:val="-3"/>
          <w:sz w:val="28"/>
          <w:szCs w:val="22"/>
          <w:lang w:val="zh-CN" w:eastAsia="zh-CN" w:bidi="zh-CN"/>
        </w:rPr>
      </w:pPr>
    </w:p>
    <w:p>
      <w:pP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br w:type="page"/>
      </w:r>
    </w:p>
    <w:p>
      <w:pPr>
        <w:pStyle w:val="4"/>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97" w:name="_Toc20717"/>
      <w:bookmarkStart w:id="98" w:name="_Toc26085"/>
      <w:bookmarkStart w:id="99" w:name="_Toc9137"/>
      <w:r>
        <w:rPr>
          <w:rFonts w:ascii="仿宋_GB2312" w:hAnsi="仿宋_GB2312" w:eastAsia="仿宋_GB2312" w:cs="仿宋_GB2312"/>
          <w:b/>
          <w:bCs/>
          <w:spacing w:val="-3"/>
          <w:sz w:val="28"/>
          <w:szCs w:val="22"/>
          <w:lang w:val="zh-CN" w:eastAsia="zh-CN" w:bidi="zh-CN"/>
        </w:rPr>
        <w:t>水土保持工程质量</w:t>
      </w:r>
      <w:bookmarkEnd w:id="97"/>
      <w:bookmarkEnd w:id="98"/>
      <w:bookmarkEnd w:id="99"/>
    </w:p>
    <w:p>
      <w:pPr>
        <w:pStyle w:val="4"/>
        <w:keepNext w:val="0"/>
        <w:keepLines w:val="0"/>
        <w:pageBreakBefore w:val="0"/>
        <w:widowControl w:val="0"/>
        <w:numPr>
          <w:ilvl w:val="1"/>
          <w:numId w:val="1"/>
        </w:numPr>
        <w:tabs>
          <w:tab w:val="left" w:pos="580"/>
        </w:tabs>
        <w:kinsoku/>
        <w:wordWrap/>
        <w:overflowPunct/>
        <w:topLinePunct w:val="0"/>
        <w:autoSpaceDE/>
        <w:autoSpaceDN/>
        <w:bidi w:val="0"/>
        <w:adjustRightInd/>
        <w:snapToGrid/>
        <w:spacing w:before="160" w:after="0" w:line="365" w:lineRule="auto"/>
        <w:ind w:left="580" w:right="0" w:hanging="360"/>
        <w:jc w:val="left"/>
        <w:textAlignment w:val="auto"/>
        <w:rPr>
          <w:rFonts w:ascii="仿宋_GB2312" w:hAnsi="仿宋_GB2312" w:eastAsia="仿宋_GB2312" w:cs="仿宋_GB2312"/>
          <w:b/>
          <w:bCs/>
          <w:spacing w:val="-3"/>
          <w:sz w:val="28"/>
          <w:szCs w:val="22"/>
          <w:lang w:val="zh-CN" w:eastAsia="zh-CN" w:bidi="zh-CN"/>
        </w:rPr>
      </w:pPr>
      <w:bookmarkStart w:id="100" w:name="4.1质量管理体系 "/>
      <w:bookmarkEnd w:id="100"/>
      <w:bookmarkStart w:id="101" w:name="_bookmark17"/>
      <w:bookmarkEnd w:id="101"/>
      <w:bookmarkStart w:id="102" w:name="_Toc10292"/>
      <w:bookmarkStart w:id="103" w:name="_Toc4307"/>
      <w:bookmarkStart w:id="104" w:name="_Toc18366"/>
      <w:r>
        <w:rPr>
          <w:rFonts w:ascii="仿宋_GB2312" w:hAnsi="仿宋_GB2312" w:eastAsia="仿宋_GB2312" w:cs="仿宋_GB2312"/>
          <w:b/>
          <w:bCs/>
          <w:spacing w:val="-3"/>
          <w:sz w:val="28"/>
          <w:szCs w:val="22"/>
          <w:lang w:val="zh-CN" w:eastAsia="zh-CN" w:bidi="zh-CN"/>
        </w:rPr>
        <w:t>质量管理体系</w:t>
      </w:r>
      <w:bookmarkEnd w:id="102"/>
      <w:bookmarkEnd w:id="103"/>
      <w:bookmarkEnd w:id="104"/>
    </w:p>
    <w:p>
      <w:pPr>
        <w:pStyle w:val="6"/>
        <w:keepNext w:val="0"/>
        <w:keepLines w:val="0"/>
        <w:pageBreakBefore w:val="0"/>
        <w:widowControl w:val="0"/>
        <w:kinsoku/>
        <w:wordWrap/>
        <w:overflowPunct/>
        <w:topLinePunct w:val="0"/>
        <w:autoSpaceDE/>
        <w:autoSpaceDN/>
        <w:bidi w:val="0"/>
        <w:adjustRightInd/>
        <w:snapToGrid/>
        <w:spacing w:line="365" w:lineRule="auto"/>
        <w:ind w:left="0" w:leftChars="0" w:right="130"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曲沃县馥裕预拌混凝土有限公司</w:t>
      </w:r>
      <w:r>
        <w:rPr>
          <w:rFonts w:ascii="仿宋_GB2312" w:hAnsi="仿宋_GB2312" w:eastAsia="仿宋_GB2312" w:cs="仿宋_GB2312"/>
          <w:b w:val="0"/>
          <w:bCs w:val="0"/>
          <w:spacing w:val="-3"/>
          <w:sz w:val="28"/>
          <w:szCs w:val="22"/>
          <w:lang w:val="zh-CN" w:eastAsia="zh-CN" w:bidi="zh-CN"/>
        </w:rPr>
        <w:t>能够重视水土保持工作，在建设过程中，严格执行了项目法人制、招标投标制、建设监理制和合同管理制，采用公开竞争招标选定：</w:t>
      </w:r>
      <w:r>
        <w:rPr>
          <w:rFonts w:hint="eastAsia" w:cs="仿宋_GB2312"/>
          <w:b w:val="0"/>
          <w:bCs w:val="0"/>
          <w:spacing w:val="-3"/>
          <w:sz w:val="28"/>
          <w:szCs w:val="22"/>
          <w:lang w:val="zh-CN" w:eastAsia="zh-CN" w:bidi="zh-CN"/>
        </w:rPr>
        <w:t>曲沃县馥裕预拌混凝土有限公司作为水保设施</w:t>
      </w:r>
      <w:r>
        <w:rPr>
          <w:rFonts w:ascii="仿宋_GB2312" w:hAnsi="仿宋_GB2312" w:eastAsia="仿宋_GB2312" w:cs="仿宋_GB2312"/>
          <w:b w:val="0"/>
          <w:bCs w:val="0"/>
          <w:spacing w:val="-3"/>
          <w:sz w:val="28"/>
          <w:szCs w:val="22"/>
          <w:lang w:val="zh-CN" w:eastAsia="zh-CN" w:bidi="zh-CN"/>
        </w:rPr>
        <w:t>项目施工单位；</w:t>
      </w:r>
      <w:r>
        <w:rPr>
          <w:rFonts w:hint="eastAsia" w:cs="仿宋_GB2312"/>
          <w:b w:val="0"/>
          <w:bCs w:val="0"/>
          <w:spacing w:val="-3"/>
          <w:sz w:val="28"/>
          <w:szCs w:val="22"/>
          <w:lang w:val="zh-CN" w:eastAsia="zh-CN" w:bidi="zh-CN"/>
        </w:rPr>
        <w:t>曲沃县馥裕预拌混凝土有限公司</w:t>
      </w:r>
      <w:r>
        <w:rPr>
          <w:rFonts w:ascii="仿宋_GB2312" w:hAnsi="仿宋_GB2312" w:eastAsia="仿宋_GB2312" w:cs="仿宋_GB2312"/>
          <w:b w:val="0"/>
          <w:bCs w:val="0"/>
          <w:spacing w:val="-3"/>
          <w:sz w:val="28"/>
          <w:szCs w:val="22"/>
          <w:lang w:val="zh-CN" w:eastAsia="zh-CN" w:bidi="zh-CN"/>
        </w:rPr>
        <w:t>作为水保验收单位。</w:t>
      </w:r>
    </w:p>
    <w:p>
      <w:pPr>
        <w:pStyle w:val="6"/>
        <w:spacing w:before="4" w:line="364" w:lineRule="auto"/>
        <w:ind w:left="0" w:leftChars="0" w:right="13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曲沃县馥裕预拌混凝土有限公司</w:t>
      </w:r>
      <w:r>
        <w:rPr>
          <w:rFonts w:ascii="仿宋_GB2312" w:hAnsi="仿宋_GB2312" w:eastAsia="仿宋_GB2312" w:cs="仿宋_GB2312"/>
          <w:b w:val="0"/>
          <w:bCs w:val="0"/>
          <w:spacing w:val="-3"/>
          <w:sz w:val="28"/>
          <w:szCs w:val="22"/>
          <w:lang w:val="zh-CN" w:eastAsia="zh-CN" w:bidi="zh-CN"/>
        </w:rPr>
        <w:t>将水土保持放在了比较重要的位置，并将水土保持的一是贯穿于工程施工的全过程，因此，对地貌恢复等水土保持工程严格按《</w:t>
      </w:r>
      <w:r>
        <w:rPr>
          <w:rFonts w:hint="eastAsia" w:ascii="宋体" w:hAnsi="宋体"/>
          <w:sz w:val="28"/>
          <w:szCs w:val="28"/>
          <w:lang w:eastAsia="zh-CN"/>
        </w:rPr>
        <w:t>曲沃县馥裕预拌混凝土有限公司年产30万m</w:t>
      </w:r>
      <w:r>
        <w:rPr>
          <w:rFonts w:hint="eastAsia" w:ascii="宋体" w:hAnsi="宋体"/>
          <w:sz w:val="28"/>
          <w:szCs w:val="28"/>
          <w:vertAlign w:val="superscript"/>
          <w:lang w:eastAsia="zh-CN"/>
        </w:rPr>
        <w:t>3</w:t>
      </w:r>
      <w:r>
        <w:rPr>
          <w:rFonts w:hint="eastAsia" w:ascii="宋体" w:hAnsi="宋体"/>
          <w:sz w:val="28"/>
          <w:szCs w:val="28"/>
          <w:lang w:eastAsia="zh-CN"/>
        </w:rPr>
        <w:t>预拌砼改扩建项目</w:t>
      </w:r>
      <w:r>
        <w:rPr>
          <w:rFonts w:hint="eastAsia" w:ascii="宋体" w:hAnsi="宋体" w:cs="宋体"/>
          <w:sz w:val="28"/>
          <w:szCs w:val="28"/>
        </w:rPr>
        <w:t>水土保持方案报告表</w:t>
      </w:r>
      <w:r>
        <w:rPr>
          <w:rFonts w:ascii="仿宋_GB2312" w:hAnsi="仿宋_GB2312" w:eastAsia="仿宋_GB2312" w:cs="仿宋_GB2312"/>
          <w:b w:val="0"/>
          <w:bCs w:val="0"/>
          <w:spacing w:val="-3"/>
          <w:sz w:val="28"/>
          <w:szCs w:val="22"/>
          <w:lang w:val="zh-CN" w:eastAsia="zh-CN" w:bidi="zh-CN"/>
        </w:rPr>
        <w:t>》和《开发建设项目水土保持设施验收管理办法》等的相关要求进行工程施工，确保水土保持各项工程建设目标的实现。</w:t>
      </w:r>
    </w:p>
    <w:p>
      <w:pPr>
        <w:pStyle w:val="6"/>
        <w:spacing w:before="3" w:line="364" w:lineRule="auto"/>
        <w:ind w:left="0" w:leftChars="0" w:right="13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建设期有专门部门负责水土保持的有关工作，并制定了《工程安全文明施工规划》、《工程建设安全管理实施细则》、《水土保持工作计划与重点》等安全管理制度和应急管理预案，制定了《工程建设工期管理办法》、《工程建设质量管理办法》、《工程验收管理制度》等项目管理制度，为工程管理奠定了良好的基础。工程按照“三控制、二管理、一协调”的总目标，实施全面监理，全过程、全方位的质量监控体系。</w:t>
      </w:r>
    </w:p>
    <w:p>
      <w:pPr>
        <w:pStyle w:val="6"/>
        <w:spacing w:before="4" w:line="364" w:lineRule="auto"/>
        <w:ind w:left="0" w:leftChars="0" w:right="13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监理单位做到事前控制、过程跟踪、事后检查。以分项工程为单元，以工序控制为重点，对工程原材料、中间产品及成品进行抽样检测和控制，认真执行各项工序交接检查的制度，进行工程质量评定，对工程质量实施全过程的监督管理。</w:t>
      </w:r>
    </w:p>
    <w:p>
      <w:pPr>
        <w:pStyle w:val="6"/>
        <w:keepNext w:val="0"/>
        <w:keepLines w:val="0"/>
        <w:pageBreakBefore w:val="0"/>
        <w:widowControl w:val="0"/>
        <w:kinsoku/>
        <w:wordWrap/>
        <w:overflowPunct/>
        <w:topLinePunct w:val="0"/>
        <w:autoSpaceDE w:val="0"/>
        <w:autoSpaceDN w:val="0"/>
        <w:bidi w:val="0"/>
        <w:adjustRightInd/>
        <w:snapToGrid/>
        <w:spacing w:before="1" w:line="365" w:lineRule="auto"/>
        <w:ind w:left="0" w:leftChars="0" w:right="130" w:rightChars="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施工单位建立了以项目经理为组长、总工程师为副组长的质量保证体系，把质量目标责任分解到各个有关部门，严格按照施工图纸和技术标准、施工工艺、施工承包合同要求组织施工，接受监理工程师的监督，对工程施工质量负责。</w:t>
      </w:r>
    </w:p>
    <w:p>
      <w:pPr>
        <w:pStyle w:val="4"/>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rPr>
          <w:rFonts w:ascii="仿宋_GB2312" w:hAnsi="仿宋_GB2312" w:eastAsia="仿宋_GB2312" w:cs="仿宋_GB2312"/>
          <w:b/>
          <w:bCs/>
          <w:spacing w:val="-3"/>
          <w:sz w:val="28"/>
          <w:szCs w:val="22"/>
          <w:lang w:val="zh-CN" w:eastAsia="zh-CN" w:bidi="zh-CN"/>
        </w:rPr>
      </w:pPr>
      <w:bookmarkStart w:id="105" w:name="_bookmark18"/>
      <w:bookmarkEnd w:id="105"/>
      <w:bookmarkStart w:id="106" w:name="4.2各防治分区水土保持工程质量评定"/>
      <w:bookmarkEnd w:id="106"/>
      <w:bookmarkStart w:id="107" w:name="_Toc3557"/>
      <w:bookmarkStart w:id="108" w:name="_Toc8893"/>
      <w:bookmarkStart w:id="109" w:name="_Toc4982"/>
      <w:r>
        <w:rPr>
          <w:rFonts w:ascii="仿宋_GB2312" w:hAnsi="仿宋_GB2312" w:eastAsia="仿宋_GB2312" w:cs="仿宋_GB2312"/>
          <w:b/>
          <w:bCs/>
          <w:spacing w:val="-3"/>
          <w:sz w:val="28"/>
          <w:szCs w:val="22"/>
          <w:lang w:val="zh-CN" w:eastAsia="zh-CN" w:bidi="zh-CN"/>
        </w:rPr>
        <w:t>各防治分区水土保持工程质量评定</w:t>
      </w:r>
      <w:bookmarkEnd w:id="107"/>
      <w:bookmarkEnd w:id="108"/>
      <w:bookmarkEnd w:id="109"/>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161"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10" w:name="4.2.1项目划分及结果"/>
      <w:bookmarkEnd w:id="110"/>
      <w:bookmarkStart w:id="111" w:name="4.2.1项目划分及结果"/>
      <w:bookmarkEnd w:id="111"/>
      <w:r>
        <w:rPr>
          <w:rFonts w:ascii="仿宋_GB2312" w:hAnsi="仿宋_GB2312" w:eastAsia="仿宋_GB2312" w:cs="仿宋_GB2312"/>
          <w:b/>
          <w:bCs/>
          <w:spacing w:val="-3"/>
          <w:sz w:val="28"/>
          <w:szCs w:val="22"/>
          <w:lang w:val="zh-CN" w:eastAsia="zh-CN" w:bidi="zh-CN"/>
        </w:rPr>
        <w:t>项目划分及结果</w:t>
      </w:r>
    </w:p>
    <w:p>
      <w:pPr>
        <w:pStyle w:val="5"/>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按照水土流失防治分区，结合项目特点，水土保持监理单位将水土保持工程按三级划分为单位工程、分部工程、单元工程。</w:t>
      </w:r>
    </w:p>
    <w:p>
      <w:pPr>
        <w:pStyle w:val="6"/>
        <w:spacing w:before="143"/>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单位工程：</w:t>
      </w:r>
      <w:r>
        <w:rPr>
          <w:rFonts w:hint="eastAsia" w:cs="仿宋_GB2312"/>
          <w:b w:val="0"/>
          <w:bCs w:val="0"/>
          <w:spacing w:val="-3"/>
          <w:sz w:val="28"/>
          <w:szCs w:val="22"/>
          <w:lang w:val="zh-CN" w:eastAsia="zh-CN" w:bidi="zh-CN"/>
        </w:rPr>
        <w:t>工业场地</w:t>
      </w:r>
      <w:r>
        <w:rPr>
          <w:rFonts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办公生活区</w:t>
      </w:r>
      <w:r>
        <w:rPr>
          <w:rFonts w:ascii="仿宋_GB2312" w:hAnsi="仿宋_GB2312" w:eastAsia="仿宋_GB2312" w:cs="仿宋_GB2312"/>
          <w:b w:val="0"/>
          <w:bCs w:val="0"/>
          <w:spacing w:val="-3"/>
          <w:sz w:val="28"/>
          <w:szCs w:val="22"/>
          <w:lang w:val="zh-CN" w:eastAsia="zh-CN" w:bidi="zh-CN"/>
        </w:rPr>
        <w:t>。</w:t>
      </w:r>
    </w:p>
    <w:p>
      <w:pPr>
        <w:pStyle w:val="6"/>
        <w:spacing w:before="160"/>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分部工程：同一单位工程中的各个部分，按功能、类型进行划分。</w:t>
      </w:r>
    </w:p>
    <w:p>
      <w:pPr>
        <w:pStyle w:val="6"/>
        <w:spacing w:before="161" w:line="364" w:lineRule="auto"/>
        <w:ind w:left="0" w:leftChars="0" w:right="15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单元工程：主要按水土保持措施工程类型、工种以及各项工程具体措施分项划分，是工程质量评定、工程计量审核的基础。排水沟每 200m 划分为一个单元工程，不足 200m 的可单独作为一个单元工程；植被恢复每 1hm²划分为一个单元工程，不足 1hm²的可单独作为一个单元工程；临时拦挡每 1000m³作划分为一个单元工程，不足 1000m³的可单独划分为一个单元工程；临时苫盖每 1000m²划分为一个单元工程，不足 1000m²的可单独作为一个单元工程；表土剥离每 1hm²划分为一个单元工程，不足 1hm²的可单独作为一个单元工程；覆土每 1hm²划分为一个单元工程，不足 1hm²的可单独作为一个单元工程；土地平整每 1hm²划分为一个单元工程，不足 1hm²的可单独作为一个单元工程。</w:t>
      </w:r>
    </w:p>
    <w:p>
      <w:pPr>
        <w:pStyle w:val="5"/>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根据《水土保持质量评定规程（SL336-2006）》的有关规定，将</w:t>
      </w:r>
      <w:r>
        <w:rPr>
          <w:rFonts w:hint="eastAsia" w:ascii="仿宋_GB2312" w:hAnsi="仿宋_GB2312" w:eastAsia="仿宋_GB2312" w:cs="仿宋_GB2312"/>
          <w:b w:val="0"/>
          <w:bCs w:val="0"/>
          <w:spacing w:val="-3"/>
          <w:sz w:val="28"/>
          <w:szCs w:val="22"/>
          <w:lang w:val="zh-CN" w:eastAsia="zh-CN" w:bidi="zh-CN"/>
        </w:rPr>
        <w:t>曲沃县馥裕预拌混凝土有限公司</w:t>
      </w:r>
      <w:r>
        <w:rPr>
          <w:rFonts w:ascii="仿宋_GB2312" w:hAnsi="仿宋_GB2312" w:eastAsia="仿宋_GB2312" w:cs="仿宋_GB2312"/>
          <w:b w:val="0"/>
          <w:bCs w:val="0"/>
          <w:spacing w:val="-3"/>
          <w:sz w:val="28"/>
          <w:szCs w:val="22"/>
          <w:lang w:val="zh-CN" w:eastAsia="zh-CN" w:bidi="zh-CN"/>
        </w:rPr>
        <w:t>工程划分为单位工程</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5</w:t>
      </w:r>
      <w:r>
        <w:rPr>
          <w:rFonts w:ascii="仿宋_GB2312" w:hAnsi="仿宋_GB2312" w:eastAsia="仿宋_GB2312" w:cs="仿宋_GB2312"/>
          <w:b w:val="0"/>
          <w:bCs w:val="0"/>
          <w:spacing w:val="-3"/>
          <w:sz w:val="28"/>
          <w:szCs w:val="22"/>
          <w:lang w:val="zh-CN" w:eastAsia="zh-CN" w:bidi="zh-CN"/>
        </w:rPr>
        <w:t>个，单元工程</w:t>
      </w:r>
      <w:r>
        <w:rPr>
          <w:rFonts w:hint="eastAsia" w:cs="仿宋_GB2312"/>
          <w:b w:val="0"/>
          <w:bCs w:val="0"/>
          <w:spacing w:val="-3"/>
          <w:sz w:val="28"/>
          <w:szCs w:val="22"/>
          <w:lang w:val="en-US" w:eastAsia="zh-CN" w:bidi="zh-CN"/>
        </w:rPr>
        <w:t>8</w:t>
      </w:r>
      <w:r>
        <w:rPr>
          <w:rFonts w:ascii="仿宋_GB2312" w:hAnsi="仿宋_GB2312" w:eastAsia="仿宋_GB2312" w:cs="仿宋_GB2312"/>
          <w:b w:val="0"/>
          <w:bCs w:val="0"/>
          <w:spacing w:val="-3"/>
          <w:sz w:val="28"/>
          <w:szCs w:val="22"/>
          <w:lang w:val="zh-CN" w:eastAsia="zh-CN" w:bidi="zh-CN"/>
        </w:rPr>
        <w:t>个，详细划分及评定结果见表 4-1。</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0"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各防治分区工程质量评定</w:t>
      </w:r>
    </w:p>
    <w:p>
      <w:pPr>
        <w:pStyle w:val="6"/>
        <w:spacing w:line="364" w:lineRule="auto"/>
        <w:ind w:left="0" w:leftChars="0" w:right="15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依据《水土保持质量评定规程（SL336-2006）》的有关规定，结合</w:t>
      </w:r>
      <w:r>
        <w:rPr>
          <w:rFonts w:hint="eastAsia" w:cs="仿宋_GB2312"/>
          <w:b w:val="0"/>
          <w:bCs w:val="0"/>
          <w:spacing w:val="-3"/>
          <w:sz w:val="28"/>
          <w:szCs w:val="22"/>
          <w:lang w:val="zh-CN" w:eastAsia="zh-CN" w:bidi="zh-CN"/>
        </w:rPr>
        <w:t>曲沃县馥裕预拌混凝土有限公司</w:t>
      </w:r>
      <w:r>
        <w:rPr>
          <w:rFonts w:ascii="仿宋_GB2312" w:hAnsi="仿宋_GB2312" w:eastAsia="仿宋_GB2312" w:cs="仿宋_GB2312"/>
          <w:b w:val="0"/>
          <w:bCs w:val="0"/>
          <w:spacing w:val="-3"/>
          <w:sz w:val="28"/>
          <w:szCs w:val="22"/>
          <w:lang w:val="zh-CN" w:eastAsia="zh-CN" w:bidi="zh-CN"/>
        </w:rPr>
        <w:t>工程实际情况，对项目单元工程、分部工程和单位工程的工程质量进行逐级评定，根据监理评定结果：</w:t>
      </w:r>
      <w:r>
        <w:rPr>
          <w:rFonts w:hint="eastAsia" w:cs="仿宋_GB2312"/>
          <w:b w:val="0"/>
          <w:bCs w:val="0"/>
          <w:spacing w:val="-3"/>
          <w:sz w:val="28"/>
          <w:szCs w:val="22"/>
          <w:lang w:val="zh-CN" w:eastAsia="zh-CN" w:bidi="zh-CN"/>
        </w:rPr>
        <w:t>工业场地</w:t>
      </w:r>
      <w:r>
        <w:rPr>
          <w:rFonts w:hint="eastAsia" w:cs="仿宋_GB2312"/>
          <w:b w:val="0"/>
          <w:bCs w:val="0"/>
          <w:spacing w:val="-3"/>
          <w:sz w:val="28"/>
          <w:szCs w:val="22"/>
          <w:lang w:val="en-US" w:eastAsia="zh-CN" w:bidi="zh-CN"/>
        </w:rPr>
        <w:t>3</w:t>
      </w:r>
      <w:r>
        <w:rPr>
          <w:rFonts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6</w:t>
      </w:r>
      <w:r>
        <w:rPr>
          <w:rFonts w:ascii="仿宋_GB2312" w:hAnsi="仿宋_GB2312" w:eastAsia="仿宋_GB2312" w:cs="仿宋_GB2312"/>
          <w:b w:val="0"/>
          <w:bCs w:val="0"/>
          <w:spacing w:val="-3"/>
          <w:sz w:val="28"/>
          <w:szCs w:val="22"/>
          <w:lang w:val="zh-CN" w:eastAsia="zh-CN" w:bidi="zh-CN"/>
        </w:rPr>
        <w:t>处单元工程，质量全部合格；</w:t>
      </w:r>
      <w:r>
        <w:rPr>
          <w:rFonts w:hint="eastAsia" w:cs="仿宋_GB2312"/>
          <w:b w:val="0"/>
          <w:bCs w:val="0"/>
          <w:spacing w:val="-3"/>
          <w:sz w:val="28"/>
          <w:szCs w:val="22"/>
          <w:lang w:val="zh-CN" w:eastAsia="zh-CN" w:bidi="zh-CN"/>
        </w:rPr>
        <w:t>办公生活区</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处单元工程，质量全部合格。</w:t>
      </w:r>
    </w:p>
    <w:p>
      <w:pPr>
        <w:pStyle w:val="6"/>
        <w:spacing w:before="160" w:line="364" w:lineRule="auto"/>
        <w:ind w:left="0" w:leftChars="0" w:right="545"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各防治分区所建水土保持设施符合设计要求，所有单元工程质量全部合格， 具备正常运行条件。</w:t>
      </w:r>
    </w:p>
    <w:p>
      <w:pPr>
        <w:tabs>
          <w:tab w:val="left" w:pos="6299"/>
        </w:tabs>
        <w:spacing w:before="73"/>
        <w:ind w:left="342" w:right="0" w:firstLine="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4-1</w:t>
      </w:r>
      <w:r>
        <w:rPr>
          <w:rFonts w:hint="eastAsia" w:ascii="仿宋_GB2312" w:hAnsi="仿宋_GB2312" w:eastAsia="仿宋_GB2312"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单元工程划分及质量评定表</w:t>
      </w:r>
    </w:p>
    <w:tbl>
      <w:tblPr>
        <w:tblStyle w:val="11"/>
        <w:tblW w:w="911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7"/>
        <w:gridCol w:w="1107"/>
        <w:gridCol w:w="1215"/>
        <w:gridCol w:w="990"/>
        <w:gridCol w:w="2145"/>
        <w:gridCol w:w="660"/>
        <w:gridCol w:w="715"/>
        <w:gridCol w:w="5"/>
        <w:gridCol w:w="710"/>
        <w:gridCol w:w="7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847" w:type="dxa"/>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单位工程</w:t>
            </w:r>
          </w:p>
        </w:tc>
        <w:tc>
          <w:tcPr>
            <w:tcW w:w="2322" w:type="dxa"/>
            <w:gridSpan w:val="2"/>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分部工程名称</w:t>
            </w:r>
          </w:p>
        </w:tc>
        <w:tc>
          <w:tcPr>
            <w:tcW w:w="990" w:type="dxa"/>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工程量</w:t>
            </w:r>
          </w:p>
        </w:tc>
        <w:tc>
          <w:tcPr>
            <w:tcW w:w="2145" w:type="dxa"/>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划分依据</w:t>
            </w:r>
          </w:p>
        </w:tc>
        <w:tc>
          <w:tcPr>
            <w:tcW w:w="660" w:type="dxa"/>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单元工程</w:t>
            </w:r>
          </w:p>
        </w:tc>
        <w:tc>
          <w:tcPr>
            <w:tcW w:w="2147" w:type="dxa"/>
            <w:gridSpan w:val="4"/>
            <w:vAlign w:val="center"/>
          </w:tcPr>
          <w:p>
            <w:pPr>
              <w:pStyle w:val="22"/>
              <w:widowControl w:val="0"/>
              <w:rPr>
                <w:rFonts w:hint="eastAsia" w:ascii="仿宋" w:hAnsi="仿宋" w:eastAsia="仿宋" w:cs="仿宋"/>
                <w:lang w:val="zh-CN" w:eastAsia="zh-CN"/>
              </w:rPr>
            </w:pPr>
            <w:r>
              <w:rPr>
                <w:rFonts w:eastAsia="仿宋_GB2312"/>
                <w:color w:val="auto"/>
              </w:rPr>
              <w:t>监理质量评定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847" w:type="dxa"/>
            <w:vMerge w:val="continue"/>
            <w:vAlign w:val="center"/>
          </w:tcPr>
          <w:p>
            <w:pPr>
              <w:jc w:val="center"/>
            </w:pPr>
          </w:p>
        </w:tc>
        <w:tc>
          <w:tcPr>
            <w:tcW w:w="2322" w:type="dxa"/>
            <w:gridSpan w:val="2"/>
            <w:vMerge w:val="continue"/>
            <w:vAlign w:val="center"/>
          </w:tcPr>
          <w:p>
            <w:pPr>
              <w:jc w:val="center"/>
            </w:pPr>
          </w:p>
        </w:tc>
        <w:tc>
          <w:tcPr>
            <w:tcW w:w="990" w:type="dxa"/>
            <w:vMerge w:val="continue"/>
            <w:vAlign w:val="center"/>
          </w:tcPr>
          <w:p>
            <w:pPr>
              <w:jc w:val="center"/>
            </w:pPr>
          </w:p>
        </w:tc>
        <w:tc>
          <w:tcPr>
            <w:tcW w:w="2145" w:type="dxa"/>
            <w:vMerge w:val="continue"/>
            <w:vAlign w:val="center"/>
          </w:tcPr>
          <w:p>
            <w:pPr>
              <w:jc w:val="center"/>
            </w:pPr>
          </w:p>
        </w:tc>
        <w:tc>
          <w:tcPr>
            <w:tcW w:w="660" w:type="dxa"/>
            <w:vMerge w:val="continue"/>
            <w:vAlign w:val="center"/>
          </w:tcPr>
          <w:p>
            <w:pPr>
              <w:jc w:val="center"/>
            </w:pPr>
          </w:p>
        </w:tc>
        <w:tc>
          <w:tcPr>
            <w:tcW w:w="715" w:type="dxa"/>
            <w:vAlign w:val="center"/>
          </w:tcPr>
          <w:p>
            <w:pPr>
              <w:pStyle w:val="22"/>
              <w:widowControl w:val="0"/>
              <w:rPr>
                <w:rFonts w:hint="eastAsia" w:ascii="仿宋" w:hAnsi="仿宋" w:eastAsia="仿宋" w:cs="仿宋"/>
                <w:lang w:val="zh-CN" w:eastAsia="zh-CN"/>
              </w:rPr>
            </w:pPr>
            <w:r>
              <w:rPr>
                <w:rFonts w:eastAsia="仿宋_GB2312"/>
                <w:color w:val="auto"/>
              </w:rPr>
              <w:t>合格数（个）</w:t>
            </w:r>
          </w:p>
        </w:tc>
        <w:tc>
          <w:tcPr>
            <w:tcW w:w="715" w:type="dxa"/>
            <w:gridSpan w:val="2"/>
            <w:vAlign w:val="center"/>
          </w:tcPr>
          <w:p>
            <w:pPr>
              <w:pStyle w:val="22"/>
              <w:widowControl w:val="0"/>
              <w:rPr>
                <w:rFonts w:hint="eastAsia" w:ascii="仿宋" w:hAnsi="仿宋" w:eastAsia="仿宋" w:cs="仿宋"/>
                <w:lang w:val="zh-CN" w:eastAsia="zh-CN"/>
              </w:rPr>
            </w:pPr>
            <w:r>
              <w:rPr>
                <w:rFonts w:eastAsia="仿宋_GB2312"/>
                <w:color w:val="auto"/>
              </w:rPr>
              <w:t>优良数（个）</w:t>
            </w:r>
          </w:p>
        </w:tc>
        <w:tc>
          <w:tcPr>
            <w:tcW w:w="717" w:type="dxa"/>
            <w:vAlign w:val="center"/>
          </w:tcPr>
          <w:p>
            <w:pPr>
              <w:pStyle w:val="22"/>
              <w:widowControl w:val="0"/>
              <w:rPr>
                <w:rFonts w:hint="eastAsia" w:ascii="仿宋" w:hAnsi="仿宋" w:eastAsia="仿宋" w:cs="仿宋"/>
                <w:lang w:val="zh-CN" w:eastAsia="zh-CN"/>
              </w:rPr>
            </w:pPr>
            <w:r>
              <w:rPr>
                <w:rFonts w:eastAsia="仿宋_GB2312"/>
                <w:color w:val="auto"/>
              </w:rPr>
              <w:t>质量等级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4" w:hRule="atLeast"/>
        </w:trPr>
        <w:tc>
          <w:tcPr>
            <w:tcW w:w="847" w:type="dxa"/>
            <w:vMerge w:val="restart"/>
            <w:vAlign w:val="center"/>
          </w:tcPr>
          <w:p>
            <w:pPr>
              <w:jc w:val="center"/>
              <w:rPr>
                <w:rFonts w:hint="eastAsia" w:ascii="仿宋" w:hAnsi="仿宋" w:eastAsia="仿宋" w:cs="仿宋"/>
                <w:lang w:val="zh-CN" w:eastAsia="zh-CN"/>
              </w:rPr>
            </w:pPr>
          </w:p>
          <w:p>
            <w:pPr>
              <w:jc w:val="center"/>
              <w:rPr>
                <w:rFonts w:hint="eastAsia" w:ascii="仿宋" w:hAnsi="仿宋" w:eastAsia="仿宋" w:cs="仿宋"/>
                <w:lang w:val="zh-CN" w:eastAsia="zh-CN"/>
              </w:rPr>
            </w:pPr>
            <w:r>
              <w:rPr>
                <w:rFonts w:hint="eastAsia" w:ascii="仿宋" w:hAnsi="仿宋" w:eastAsia="仿宋" w:cs="仿宋"/>
                <w:lang w:val="zh-CN" w:eastAsia="zh-CN"/>
              </w:rPr>
              <w:t>工业场地防治区</w:t>
            </w:r>
          </w:p>
        </w:tc>
        <w:tc>
          <w:tcPr>
            <w:tcW w:w="1107" w:type="dxa"/>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工程措施</w:t>
            </w:r>
          </w:p>
        </w:tc>
        <w:tc>
          <w:tcPr>
            <w:tcW w:w="121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排水暗沟</w:t>
            </w:r>
          </w:p>
        </w:tc>
        <w:tc>
          <w:tcPr>
            <w:tcW w:w="990" w:type="dxa"/>
            <w:vAlign w:val="center"/>
          </w:tcPr>
          <w:p>
            <w:pPr>
              <w:jc w:val="center"/>
              <w:rPr>
                <w:rFonts w:hint="eastAsia" w:ascii="仿宋" w:hAnsi="仿宋" w:eastAsia="仿宋" w:cs="仿宋"/>
                <w:lang w:val="zh-CN" w:eastAsia="zh-CN"/>
              </w:rPr>
            </w:pPr>
            <w:r>
              <w:rPr>
                <w:rFonts w:hint="eastAsia" w:ascii="仿宋" w:hAnsi="仿宋" w:eastAsia="仿宋" w:cs="仿宋"/>
                <w:lang w:val="en-US" w:eastAsia="zh-CN"/>
              </w:rPr>
              <w:t>423</w:t>
            </w:r>
            <w:r>
              <w:rPr>
                <w:rFonts w:hint="eastAsia" w:ascii="仿宋" w:hAnsi="仿宋" w:eastAsia="仿宋" w:cs="仿宋"/>
                <w:lang w:val="zh-CN" w:eastAsia="zh-CN"/>
              </w:rPr>
              <w:t>m</w:t>
            </w:r>
          </w:p>
        </w:tc>
        <w:tc>
          <w:tcPr>
            <w:tcW w:w="214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 xml:space="preserve">每 200m 划分为一个单元工程，不足 </w:t>
            </w:r>
            <w:r>
              <w:rPr>
                <w:rFonts w:hint="eastAsia" w:ascii="仿宋" w:hAnsi="仿宋" w:eastAsia="仿宋" w:cs="仿宋"/>
                <w:lang w:val="en-US" w:eastAsia="zh-CN"/>
              </w:rPr>
              <w:t>200</w:t>
            </w:r>
            <w:r>
              <w:rPr>
                <w:rFonts w:hint="eastAsia" w:ascii="仿宋" w:hAnsi="仿宋" w:eastAsia="仿宋" w:cs="仿宋"/>
                <w:lang w:val="zh-CN" w:eastAsia="zh-CN"/>
              </w:rPr>
              <w:t>m的可单独作为一个单元工程</w:t>
            </w:r>
          </w:p>
        </w:tc>
        <w:tc>
          <w:tcPr>
            <w:tcW w:w="660" w:type="dxa"/>
            <w:vAlign w:val="center"/>
          </w:tcPr>
          <w:p>
            <w:pPr>
              <w:jc w:val="center"/>
              <w:rPr>
                <w:rFonts w:hint="eastAsia" w:ascii="仿宋" w:hAnsi="仿宋" w:eastAsia="仿宋" w:cs="仿宋"/>
                <w:lang w:val="zh-CN" w:eastAsia="zh-CN"/>
              </w:rPr>
            </w:pPr>
            <w:r>
              <w:rPr>
                <w:rFonts w:hint="eastAsia" w:ascii="仿宋" w:hAnsi="仿宋" w:eastAsia="仿宋" w:cs="仿宋"/>
                <w:lang w:val="en-US" w:eastAsia="zh-CN"/>
              </w:rPr>
              <w:t>3</w:t>
            </w:r>
          </w:p>
        </w:tc>
        <w:tc>
          <w:tcPr>
            <w:tcW w:w="720" w:type="dxa"/>
            <w:gridSpan w:val="2"/>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3</w:t>
            </w:r>
          </w:p>
        </w:tc>
        <w:tc>
          <w:tcPr>
            <w:tcW w:w="710" w:type="dxa"/>
            <w:vAlign w:val="center"/>
          </w:tcPr>
          <w:p>
            <w:pPr>
              <w:jc w:val="center"/>
              <w:rPr>
                <w:rFonts w:hint="eastAsia" w:ascii="仿宋" w:hAnsi="仿宋" w:eastAsia="仿宋" w:cs="仿宋"/>
                <w:lang w:val="zh-CN" w:eastAsia="zh-CN"/>
              </w:rPr>
            </w:pPr>
          </w:p>
        </w:tc>
        <w:tc>
          <w:tcPr>
            <w:tcW w:w="71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4" w:hRule="atLeast"/>
        </w:trPr>
        <w:tc>
          <w:tcPr>
            <w:tcW w:w="847" w:type="dxa"/>
            <w:vMerge w:val="continue"/>
            <w:vAlign w:val="center"/>
          </w:tcPr>
          <w:p>
            <w:pPr>
              <w:jc w:val="center"/>
              <w:rPr>
                <w:rFonts w:hint="eastAsia" w:ascii="仿宋" w:hAnsi="仿宋" w:eastAsia="仿宋" w:cs="仿宋"/>
                <w:lang w:val="zh-CN" w:eastAsia="zh-CN"/>
              </w:rPr>
            </w:pPr>
          </w:p>
        </w:tc>
        <w:tc>
          <w:tcPr>
            <w:tcW w:w="1107" w:type="dxa"/>
            <w:vMerge w:val="continue"/>
            <w:vAlign w:val="center"/>
          </w:tcPr>
          <w:p>
            <w:pPr>
              <w:jc w:val="center"/>
              <w:rPr>
                <w:rFonts w:hint="eastAsia" w:ascii="仿宋" w:hAnsi="仿宋" w:eastAsia="仿宋" w:cs="仿宋"/>
                <w:lang w:val="en-US" w:eastAsia="zh-CN"/>
              </w:rPr>
            </w:pPr>
          </w:p>
        </w:tc>
        <w:tc>
          <w:tcPr>
            <w:tcW w:w="1215" w:type="dxa"/>
            <w:vAlign w:val="center"/>
          </w:tcPr>
          <w:p>
            <w:pPr>
              <w:jc w:val="center"/>
              <w:rPr>
                <w:rFonts w:hint="eastAsia" w:ascii="仿宋" w:hAnsi="仿宋" w:eastAsia="仿宋" w:cs="仿宋"/>
                <w:lang w:val="zh-CN" w:eastAsia="zh-CN"/>
              </w:rPr>
            </w:pPr>
            <w:r>
              <w:rPr>
                <w:rFonts w:hint="eastAsia" w:ascii="仿宋" w:hAnsi="仿宋" w:eastAsia="仿宋" w:cs="仿宋"/>
                <w:lang w:val="en-US" w:eastAsia="zh-CN"/>
              </w:rPr>
              <w:t>雨水收集池</w:t>
            </w:r>
          </w:p>
        </w:tc>
        <w:tc>
          <w:tcPr>
            <w:tcW w:w="990" w:type="dxa"/>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2</w:t>
            </w:r>
          </w:p>
        </w:tc>
        <w:tc>
          <w:tcPr>
            <w:tcW w:w="214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每个雨水收集池划分为一个单元工程</w:t>
            </w:r>
          </w:p>
        </w:tc>
        <w:tc>
          <w:tcPr>
            <w:tcW w:w="660" w:type="dxa"/>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2</w:t>
            </w:r>
          </w:p>
        </w:tc>
        <w:tc>
          <w:tcPr>
            <w:tcW w:w="720" w:type="dxa"/>
            <w:gridSpan w:val="2"/>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2</w:t>
            </w:r>
          </w:p>
        </w:tc>
        <w:tc>
          <w:tcPr>
            <w:tcW w:w="710" w:type="dxa"/>
            <w:vAlign w:val="center"/>
          </w:tcPr>
          <w:p>
            <w:pPr>
              <w:jc w:val="center"/>
              <w:rPr>
                <w:rFonts w:hint="eastAsia" w:ascii="仿宋" w:hAnsi="仿宋" w:eastAsia="仿宋" w:cs="仿宋"/>
                <w:lang w:val="zh-CN" w:eastAsia="zh-CN"/>
              </w:rPr>
            </w:pPr>
          </w:p>
        </w:tc>
        <w:tc>
          <w:tcPr>
            <w:tcW w:w="71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4" w:hRule="atLeast"/>
        </w:trPr>
        <w:tc>
          <w:tcPr>
            <w:tcW w:w="847" w:type="dxa"/>
            <w:vMerge w:val="continue"/>
            <w:tcBorders>
              <w:top w:val="nil"/>
            </w:tcBorders>
            <w:vAlign w:val="center"/>
          </w:tcPr>
          <w:p>
            <w:pPr>
              <w:jc w:val="center"/>
              <w:rPr>
                <w:rFonts w:hint="eastAsia" w:ascii="仿宋" w:hAnsi="仿宋" w:eastAsia="仿宋" w:cs="仿宋"/>
                <w:lang w:val="zh-CN" w:eastAsia="zh-CN"/>
              </w:rPr>
            </w:pPr>
          </w:p>
        </w:tc>
        <w:tc>
          <w:tcPr>
            <w:tcW w:w="110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植物措施</w:t>
            </w:r>
          </w:p>
        </w:tc>
        <w:tc>
          <w:tcPr>
            <w:tcW w:w="121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绿化</w:t>
            </w:r>
          </w:p>
        </w:tc>
        <w:tc>
          <w:tcPr>
            <w:tcW w:w="990" w:type="dxa"/>
            <w:vAlign w:val="center"/>
          </w:tcPr>
          <w:p>
            <w:pPr>
              <w:jc w:val="center"/>
              <w:rPr>
                <w:rFonts w:hint="eastAsia" w:ascii="仿宋" w:hAnsi="仿宋" w:eastAsia="仿宋" w:cs="仿宋"/>
                <w:lang w:val="zh-CN" w:eastAsia="zh-CN"/>
              </w:rPr>
            </w:pPr>
            <w:r>
              <w:rPr>
                <w:rFonts w:hint="eastAsia" w:ascii="仿宋" w:hAnsi="仿宋" w:eastAsia="仿宋" w:cs="仿宋"/>
                <w:lang w:val="en-US" w:eastAsia="zh-CN"/>
              </w:rPr>
              <w:t>0.33</w:t>
            </w:r>
            <w:r>
              <w:rPr>
                <w:rFonts w:hint="eastAsia" w:ascii="仿宋" w:hAnsi="仿宋" w:eastAsia="仿宋" w:cs="仿宋"/>
                <w:lang w:val="zh-CN" w:eastAsia="zh-CN"/>
              </w:rPr>
              <w:t>hm²</w:t>
            </w:r>
          </w:p>
        </w:tc>
        <w:tc>
          <w:tcPr>
            <w:tcW w:w="214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每 1hm²划分为一个单元工程，不足 1hm²的可单独作为一个单元工程</w:t>
            </w:r>
          </w:p>
        </w:tc>
        <w:tc>
          <w:tcPr>
            <w:tcW w:w="660" w:type="dxa"/>
            <w:vAlign w:val="center"/>
          </w:tcPr>
          <w:p>
            <w:pPr>
              <w:jc w:val="center"/>
              <w:rPr>
                <w:rFonts w:hint="eastAsia" w:ascii="仿宋" w:hAnsi="仿宋" w:eastAsia="仿宋" w:cs="仿宋"/>
                <w:lang w:val="zh-CN" w:eastAsia="zh-CN"/>
              </w:rPr>
            </w:pPr>
            <w:r>
              <w:rPr>
                <w:rFonts w:hint="eastAsia" w:ascii="仿宋" w:hAnsi="仿宋" w:eastAsia="仿宋" w:cs="仿宋"/>
                <w:lang w:val="en-US" w:eastAsia="zh-CN"/>
              </w:rPr>
              <w:t>1</w:t>
            </w:r>
          </w:p>
        </w:tc>
        <w:tc>
          <w:tcPr>
            <w:tcW w:w="720" w:type="dxa"/>
            <w:gridSpan w:val="2"/>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1</w:t>
            </w:r>
          </w:p>
        </w:tc>
        <w:tc>
          <w:tcPr>
            <w:tcW w:w="710" w:type="dxa"/>
            <w:vAlign w:val="center"/>
          </w:tcPr>
          <w:p>
            <w:pPr>
              <w:jc w:val="center"/>
              <w:rPr>
                <w:rFonts w:hint="eastAsia" w:ascii="仿宋" w:hAnsi="仿宋" w:eastAsia="仿宋" w:cs="仿宋"/>
                <w:lang w:val="zh-CN" w:eastAsia="zh-CN"/>
              </w:rPr>
            </w:pPr>
          </w:p>
        </w:tc>
        <w:tc>
          <w:tcPr>
            <w:tcW w:w="71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4" w:hRule="atLeast"/>
        </w:trPr>
        <w:tc>
          <w:tcPr>
            <w:tcW w:w="847" w:type="dxa"/>
            <w:vMerge w:val="restart"/>
            <w:tcBorders>
              <w:top w:val="nil"/>
            </w:tcBorders>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办公生活防治区</w:t>
            </w:r>
          </w:p>
        </w:tc>
        <w:tc>
          <w:tcPr>
            <w:tcW w:w="110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工程措施</w:t>
            </w:r>
          </w:p>
        </w:tc>
        <w:tc>
          <w:tcPr>
            <w:tcW w:w="121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排水暗沟</w:t>
            </w:r>
          </w:p>
        </w:tc>
        <w:tc>
          <w:tcPr>
            <w:tcW w:w="990" w:type="dxa"/>
            <w:vAlign w:val="center"/>
          </w:tcPr>
          <w:p>
            <w:pPr>
              <w:jc w:val="center"/>
              <w:rPr>
                <w:rFonts w:hint="eastAsia" w:ascii="仿宋" w:hAnsi="仿宋" w:eastAsia="仿宋" w:cs="仿宋"/>
                <w:lang w:val="en-US" w:eastAsia="zh-CN"/>
              </w:rPr>
            </w:pPr>
            <w:r>
              <w:rPr>
                <w:rFonts w:hint="eastAsia" w:ascii="仿宋" w:hAnsi="仿宋" w:eastAsia="仿宋" w:cs="仿宋"/>
                <w:lang w:val="en-US" w:eastAsia="zh-CN"/>
              </w:rPr>
              <w:t>25</w:t>
            </w:r>
            <w:r>
              <w:rPr>
                <w:rFonts w:hint="eastAsia" w:ascii="仿宋" w:hAnsi="仿宋" w:eastAsia="仿宋" w:cs="仿宋"/>
                <w:lang w:val="zh-CN" w:eastAsia="zh-CN"/>
              </w:rPr>
              <w:t>m</w:t>
            </w:r>
          </w:p>
        </w:tc>
        <w:tc>
          <w:tcPr>
            <w:tcW w:w="214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 xml:space="preserve">每 200m 划分为一个单元工程，不足 </w:t>
            </w:r>
            <w:r>
              <w:rPr>
                <w:rFonts w:hint="eastAsia" w:ascii="仿宋" w:hAnsi="仿宋" w:eastAsia="仿宋" w:cs="仿宋"/>
                <w:lang w:val="en-US" w:eastAsia="zh-CN"/>
              </w:rPr>
              <w:t>200</w:t>
            </w:r>
            <w:r>
              <w:rPr>
                <w:rFonts w:hint="eastAsia" w:ascii="仿宋" w:hAnsi="仿宋" w:eastAsia="仿宋" w:cs="仿宋"/>
                <w:lang w:val="zh-CN" w:eastAsia="zh-CN"/>
              </w:rPr>
              <w:t>m的可单独作为一个单元工程</w:t>
            </w:r>
          </w:p>
        </w:tc>
        <w:tc>
          <w:tcPr>
            <w:tcW w:w="660" w:type="dxa"/>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1</w:t>
            </w:r>
          </w:p>
        </w:tc>
        <w:tc>
          <w:tcPr>
            <w:tcW w:w="720" w:type="dxa"/>
            <w:gridSpan w:val="2"/>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1</w:t>
            </w:r>
          </w:p>
        </w:tc>
        <w:tc>
          <w:tcPr>
            <w:tcW w:w="710" w:type="dxa"/>
            <w:vAlign w:val="center"/>
          </w:tcPr>
          <w:p>
            <w:pPr>
              <w:jc w:val="center"/>
              <w:rPr>
                <w:rFonts w:hint="eastAsia" w:ascii="仿宋" w:hAnsi="仿宋" w:eastAsia="仿宋" w:cs="仿宋"/>
                <w:lang w:val="zh-CN" w:eastAsia="zh-CN"/>
              </w:rPr>
            </w:pPr>
          </w:p>
        </w:tc>
        <w:tc>
          <w:tcPr>
            <w:tcW w:w="71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0" w:hRule="atLeast"/>
        </w:trPr>
        <w:tc>
          <w:tcPr>
            <w:tcW w:w="847" w:type="dxa"/>
            <w:vMerge w:val="continue"/>
            <w:vAlign w:val="center"/>
          </w:tcPr>
          <w:p>
            <w:pPr>
              <w:jc w:val="center"/>
              <w:rPr>
                <w:rFonts w:hint="eastAsia" w:ascii="仿宋" w:hAnsi="仿宋" w:eastAsia="仿宋" w:cs="仿宋"/>
                <w:lang w:val="zh-CN" w:eastAsia="zh-CN"/>
              </w:rPr>
            </w:pPr>
          </w:p>
        </w:tc>
        <w:tc>
          <w:tcPr>
            <w:tcW w:w="1107" w:type="dxa"/>
            <w:vAlign w:val="center"/>
          </w:tcPr>
          <w:p>
            <w:pPr>
              <w:jc w:val="center"/>
              <w:rPr>
                <w:rFonts w:hint="eastAsia" w:ascii="仿宋" w:hAnsi="仿宋" w:eastAsia="仿宋" w:cs="仿宋"/>
                <w:lang w:val="zh-CN" w:eastAsia="zh-CN"/>
              </w:rPr>
            </w:pPr>
          </w:p>
          <w:p>
            <w:pPr>
              <w:jc w:val="center"/>
              <w:rPr>
                <w:rFonts w:hint="eastAsia" w:ascii="仿宋" w:hAnsi="仿宋" w:eastAsia="仿宋" w:cs="仿宋"/>
                <w:lang w:val="zh-CN" w:eastAsia="zh-CN"/>
              </w:rPr>
            </w:pPr>
            <w:r>
              <w:rPr>
                <w:rFonts w:hint="eastAsia" w:ascii="仿宋" w:hAnsi="仿宋" w:eastAsia="仿宋" w:cs="仿宋"/>
                <w:lang w:val="zh-CN" w:eastAsia="zh-CN"/>
              </w:rPr>
              <w:t>植物措施</w:t>
            </w:r>
          </w:p>
        </w:tc>
        <w:tc>
          <w:tcPr>
            <w:tcW w:w="121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绿化</w:t>
            </w:r>
          </w:p>
        </w:tc>
        <w:tc>
          <w:tcPr>
            <w:tcW w:w="990"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0.</w:t>
            </w:r>
            <w:r>
              <w:rPr>
                <w:rFonts w:hint="eastAsia" w:ascii="仿宋" w:hAnsi="仿宋" w:eastAsia="仿宋" w:cs="仿宋"/>
                <w:lang w:val="en-US" w:eastAsia="zh-CN"/>
              </w:rPr>
              <w:t>02</w:t>
            </w:r>
            <w:r>
              <w:rPr>
                <w:rFonts w:hint="eastAsia" w:ascii="仿宋" w:hAnsi="仿宋" w:eastAsia="仿宋" w:cs="仿宋"/>
                <w:lang w:val="zh-CN" w:eastAsia="zh-CN"/>
              </w:rPr>
              <w:t>hm²</w:t>
            </w:r>
          </w:p>
        </w:tc>
        <w:tc>
          <w:tcPr>
            <w:tcW w:w="214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每 1hm²划分为一个单元工程，不足 1hm²的可单独作为一个单元工程</w:t>
            </w:r>
          </w:p>
        </w:tc>
        <w:tc>
          <w:tcPr>
            <w:tcW w:w="660"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1</w:t>
            </w:r>
          </w:p>
        </w:tc>
        <w:tc>
          <w:tcPr>
            <w:tcW w:w="720" w:type="dxa"/>
            <w:gridSpan w:val="2"/>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1</w:t>
            </w:r>
          </w:p>
        </w:tc>
        <w:tc>
          <w:tcPr>
            <w:tcW w:w="710" w:type="dxa"/>
            <w:vAlign w:val="center"/>
          </w:tcPr>
          <w:p>
            <w:pPr>
              <w:jc w:val="center"/>
              <w:rPr>
                <w:rFonts w:hint="eastAsia" w:ascii="仿宋" w:hAnsi="仿宋" w:eastAsia="仿宋" w:cs="仿宋"/>
                <w:lang w:val="zh-CN" w:eastAsia="zh-CN"/>
              </w:rPr>
            </w:pPr>
          </w:p>
        </w:tc>
        <w:tc>
          <w:tcPr>
            <w:tcW w:w="71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合格</w:t>
            </w:r>
          </w:p>
        </w:tc>
      </w:tr>
    </w:tbl>
    <w:p>
      <w:pPr>
        <w:pStyle w:val="6"/>
        <w:spacing w:before="7"/>
        <w:ind w:left="0"/>
        <w:rPr>
          <w:rFonts w:ascii="仿宋_GB2312" w:hAnsi="仿宋_GB2312" w:eastAsia="仿宋_GB2312" w:cs="仿宋_GB2312"/>
          <w:b w:val="0"/>
          <w:bCs w:val="0"/>
          <w:spacing w:val="-3"/>
          <w:sz w:val="28"/>
          <w:szCs w:val="22"/>
          <w:lang w:val="zh-CN" w:eastAsia="zh-CN" w:bidi="zh-CN"/>
        </w:rPr>
      </w:pPr>
    </w:p>
    <w:p>
      <w:pPr>
        <w:pStyle w:val="5"/>
        <w:ind w:left="0" w:leftChars="0" w:firstLine="0" w:firstLineChars="0"/>
        <w:rPr>
          <w:rFonts w:ascii="仿宋_GB2312" w:hAnsi="仿宋_GB2312" w:eastAsia="仿宋_GB2312" w:cs="仿宋_GB2312"/>
          <w:b w:val="0"/>
          <w:bCs w:val="0"/>
          <w:spacing w:val="-3"/>
          <w:sz w:val="28"/>
          <w:szCs w:val="22"/>
          <w:lang w:val="zh-CN" w:eastAsia="zh-CN" w:bidi="zh-CN"/>
        </w:rPr>
      </w:pPr>
    </w:p>
    <w:p>
      <w:pPr>
        <w:pStyle w:val="5"/>
        <w:ind w:left="0" w:leftChars="0" w:firstLine="0" w:firstLineChars="0"/>
        <w:rPr>
          <w:rFonts w:ascii="仿宋_GB2312" w:hAnsi="仿宋_GB2312" w:eastAsia="仿宋_GB2312" w:cs="仿宋_GB2312"/>
          <w:b w:val="0"/>
          <w:bCs w:val="0"/>
          <w:spacing w:val="-3"/>
          <w:sz w:val="28"/>
          <w:szCs w:val="22"/>
          <w:lang w:val="zh-CN" w:eastAsia="zh-CN" w:bidi="zh-CN"/>
        </w:rPr>
      </w:pPr>
    </w:p>
    <w:p>
      <w:pPr>
        <w:pStyle w:val="5"/>
        <w:ind w:left="0" w:leftChars="0" w:firstLine="0" w:firstLineChars="0"/>
        <w:rPr>
          <w:rFonts w:ascii="仿宋_GB2312" w:hAnsi="仿宋_GB2312" w:eastAsia="仿宋_GB2312" w:cs="仿宋_GB2312"/>
          <w:b w:val="0"/>
          <w:bCs w:val="0"/>
          <w:spacing w:val="-3"/>
          <w:sz w:val="28"/>
          <w:szCs w:val="22"/>
          <w:lang w:val="zh-CN" w:eastAsia="zh-CN" w:bidi="zh-CN"/>
        </w:rPr>
      </w:pPr>
    </w:p>
    <w:p>
      <w:pPr>
        <w:pStyle w:val="5"/>
        <w:ind w:left="0" w:leftChars="0" w:firstLine="0" w:firstLineChars="0"/>
        <w:rPr>
          <w:rFonts w:ascii="仿宋_GB2312" w:hAnsi="仿宋_GB2312" w:eastAsia="仿宋_GB2312" w:cs="仿宋_GB2312"/>
          <w:b w:val="0"/>
          <w:bCs w:val="0"/>
          <w:spacing w:val="-3"/>
          <w:sz w:val="28"/>
          <w:szCs w:val="22"/>
          <w:lang w:val="zh-CN" w:eastAsia="zh-CN" w:bidi="zh-CN"/>
        </w:rPr>
      </w:pPr>
    </w:p>
    <w:p>
      <w:pPr>
        <w:pStyle w:val="5"/>
        <w:ind w:left="0" w:leftChars="0" w:firstLine="0" w:firstLineChars="0"/>
        <w:rPr>
          <w:rFonts w:ascii="仿宋_GB2312" w:hAnsi="仿宋_GB2312" w:eastAsia="仿宋_GB2312" w:cs="仿宋_GB2312"/>
          <w:b w:val="0"/>
          <w:bCs w:val="0"/>
          <w:spacing w:val="-3"/>
          <w:sz w:val="28"/>
          <w:szCs w:val="22"/>
          <w:lang w:val="zh-CN" w:eastAsia="zh-CN" w:bidi="zh-CN"/>
        </w:rPr>
      </w:pPr>
    </w:p>
    <w:p>
      <w:pPr>
        <w:pStyle w:val="4"/>
        <w:numPr>
          <w:ilvl w:val="1"/>
          <w:numId w:val="1"/>
        </w:numPr>
        <w:tabs>
          <w:tab w:val="left" w:pos="580"/>
        </w:tabs>
        <w:spacing w:before="64" w:after="0" w:line="240" w:lineRule="auto"/>
        <w:ind w:left="580" w:right="0" w:hanging="360"/>
        <w:jc w:val="left"/>
        <w:rPr>
          <w:rFonts w:ascii="仿宋_GB2312" w:hAnsi="仿宋_GB2312" w:eastAsia="仿宋_GB2312" w:cs="仿宋_GB2312"/>
          <w:b/>
          <w:bCs/>
          <w:spacing w:val="-3"/>
          <w:sz w:val="28"/>
          <w:szCs w:val="22"/>
          <w:lang w:val="zh-CN" w:eastAsia="zh-CN" w:bidi="zh-CN"/>
        </w:rPr>
      </w:pPr>
      <w:bookmarkStart w:id="112" w:name="_Toc28827"/>
      <w:bookmarkStart w:id="113" w:name="_Toc15525"/>
      <w:bookmarkStart w:id="114" w:name="_Toc29813"/>
      <w:r>
        <w:rPr>
          <w:rFonts w:ascii="仿宋_GB2312" w:hAnsi="仿宋_GB2312" w:eastAsia="仿宋_GB2312" w:cs="仿宋_GB2312"/>
          <w:b/>
          <w:bCs/>
          <w:spacing w:val="-3"/>
          <w:sz w:val="28"/>
          <w:szCs w:val="22"/>
          <w:lang w:val="zh-CN" w:eastAsia="zh-CN" w:bidi="zh-CN"/>
        </w:rPr>
        <w:t>弃渣场稳定性评估</w:t>
      </w:r>
      <w:bookmarkEnd w:id="112"/>
      <w:bookmarkEnd w:id="113"/>
      <w:bookmarkEnd w:id="114"/>
    </w:p>
    <w:p>
      <w:pPr>
        <w:pStyle w:val="6"/>
        <w:spacing w:before="6"/>
        <w:ind w:left="0"/>
        <w:rPr>
          <w:rFonts w:ascii="仿宋_GB2312" w:hAnsi="仿宋_GB2312" w:eastAsia="仿宋_GB2312" w:cs="仿宋_GB2312"/>
          <w:b w:val="0"/>
          <w:bCs w:val="0"/>
          <w:spacing w:val="-3"/>
          <w:sz w:val="28"/>
          <w:szCs w:val="22"/>
          <w:lang w:val="zh-CN" w:eastAsia="zh-CN" w:bidi="zh-CN"/>
        </w:rPr>
      </w:pPr>
    </w:p>
    <w:p>
      <w:pPr>
        <w:pStyle w:val="6"/>
        <w:ind w:left="7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本项目不设弃渣场。</w:t>
      </w:r>
    </w:p>
    <w:p>
      <w:pPr>
        <w:pStyle w:val="4"/>
        <w:numPr>
          <w:ilvl w:val="1"/>
          <w:numId w:val="1"/>
        </w:numPr>
        <w:tabs>
          <w:tab w:val="left" w:pos="580"/>
        </w:tabs>
        <w:spacing w:before="84" w:after="0" w:line="240" w:lineRule="auto"/>
        <w:ind w:left="580" w:right="0" w:hanging="360"/>
        <w:jc w:val="left"/>
        <w:rPr>
          <w:rFonts w:ascii="仿宋_GB2312" w:hAnsi="仿宋_GB2312" w:eastAsia="仿宋_GB2312" w:cs="仿宋_GB2312"/>
          <w:b w:val="0"/>
          <w:bCs w:val="0"/>
          <w:spacing w:val="-3"/>
          <w:sz w:val="28"/>
          <w:szCs w:val="22"/>
          <w:lang w:val="zh-CN" w:eastAsia="zh-CN" w:bidi="zh-CN"/>
        </w:rPr>
      </w:pPr>
      <w:bookmarkStart w:id="115" w:name="_bookmark20"/>
      <w:bookmarkEnd w:id="115"/>
      <w:bookmarkStart w:id="116" w:name="4.4总体质量评价"/>
      <w:bookmarkEnd w:id="116"/>
      <w:bookmarkStart w:id="117" w:name="_Toc24404"/>
      <w:bookmarkStart w:id="118" w:name="_Toc10454"/>
      <w:bookmarkStart w:id="119" w:name="_Toc26073"/>
      <w:r>
        <w:rPr>
          <w:rFonts w:ascii="仿宋_GB2312" w:hAnsi="仿宋_GB2312" w:eastAsia="仿宋_GB2312" w:cs="仿宋_GB2312"/>
          <w:b/>
          <w:bCs/>
          <w:spacing w:val="-3"/>
          <w:sz w:val="28"/>
          <w:szCs w:val="22"/>
          <w:lang w:val="zh-CN" w:eastAsia="zh-CN" w:bidi="zh-CN"/>
        </w:rPr>
        <w:t>总体质量评价</w:t>
      </w:r>
      <w:bookmarkEnd w:id="117"/>
      <w:bookmarkEnd w:id="118"/>
      <w:bookmarkEnd w:id="119"/>
    </w:p>
    <w:p>
      <w:pPr>
        <w:pStyle w:val="6"/>
        <w:spacing w:before="6"/>
        <w:ind w:left="0"/>
        <w:rPr>
          <w:rFonts w:ascii="仿宋_GB2312" w:hAnsi="仿宋_GB2312" w:eastAsia="仿宋_GB2312" w:cs="仿宋_GB2312"/>
          <w:b w:val="0"/>
          <w:bCs w:val="0"/>
          <w:spacing w:val="-3"/>
          <w:sz w:val="28"/>
          <w:szCs w:val="22"/>
          <w:lang w:val="zh-CN" w:eastAsia="zh-CN" w:bidi="zh-CN"/>
        </w:rPr>
      </w:pPr>
    </w:p>
    <w:p>
      <w:pPr>
        <w:pStyle w:val="6"/>
        <w:spacing w:before="1" w:line="364" w:lineRule="auto"/>
        <w:ind w:left="0" w:leftChars="0" w:right="237"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验收组采用调阅资料、现场量测等方式检查项目水土保持措施实施质量。通过部分竣工验收资料显示：水土保持措施单位工程</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5</w:t>
      </w:r>
      <w:r>
        <w:rPr>
          <w:rFonts w:ascii="仿宋_GB2312" w:hAnsi="仿宋_GB2312" w:eastAsia="仿宋_GB2312" w:cs="仿宋_GB2312"/>
          <w:b w:val="0"/>
          <w:bCs w:val="0"/>
          <w:spacing w:val="-3"/>
          <w:sz w:val="28"/>
          <w:szCs w:val="22"/>
          <w:lang w:val="zh-CN" w:eastAsia="zh-CN" w:bidi="zh-CN"/>
        </w:rPr>
        <w:t>个，单元工程</w:t>
      </w:r>
      <w:r>
        <w:rPr>
          <w:rFonts w:hint="eastAsia" w:cs="仿宋_GB2312"/>
          <w:b w:val="0"/>
          <w:bCs w:val="0"/>
          <w:spacing w:val="-3"/>
          <w:sz w:val="28"/>
          <w:szCs w:val="22"/>
          <w:lang w:val="en-US" w:eastAsia="zh-CN" w:bidi="zh-CN"/>
        </w:rPr>
        <w:t>8</w:t>
      </w:r>
      <w:r>
        <w:rPr>
          <w:rFonts w:ascii="仿宋_GB2312" w:hAnsi="仿宋_GB2312" w:eastAsia="仿宋_GB2312" w:cs="仿宋_GB2312"/>
          <w:b w:val="0"/>
          <w:bCs w:val="0"/>
          <w:spacing w:val="-3"/>
          <w:sz w:val="28"/>
          <w:szCs w:val="22"/>
          <w:lang w:val="zh-CN" w:eastAsia="zh-CN" w:bidi="zh-CN"/>
        </w:rPr>
        <w:t>个单元工程，全部为合格。</w:t>
      </w:r>
    </w:p>
    <w:p>
      <w:pPr>
        <w:pStyle w:val="5"/>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经过现场检查，查阅有关设计文件、施工合同、验收资料，该项目所建水保工程质量均达到合格标准，建筑物结构尺寸规格符合设计要求，外观质量较好，工程措施质量合格，能有效地发挥水土保持功能；乔木、灌木、草坪等种质质量较高，长势良好，无虫病害，植物措施质量合格，生态环境得到恢复与改善，降低了水力作用对土壤的侵蚀，水土流失得到一定遏制，总体防护效果达到了预期的目标。</w:t>
      </w:r>
    </w:p>
    <w:p>
      <w:pPr>
        <w:pStyle w:val="5"/>
        <w:ind w:left="0" w:leftChars="0" w:firstLine="0" w:firstLineChars="0"/>
        <w:rPr>
          <w:rFonts w:ascii="仿宋_GB2312" w:hAnsi="仿宋_GB2312" w:eastAsia="仿宋_GB2312" w:cs="仿宋_GB2312"/>
          <w:b w:val="0"/>
          <w:bCs w:val="0"/>
          <w:spacing w:val="-3"/>
          <w:sz w:val="28"/>
          <w:szCs w:val="22"/>
          <w:lang w:val="zh-CN" w:eastAsia="zh-CN" w:bidi="zh-CN"/>
        </w:rPr>
        <w:sectPr>
          <w:footerReference r:id="rId3" w:type="default"/>
          <w:pgSz w:w="11910" w:h="16840"/>
          <w:pgMar w:top="1360" w:right="1160" w:bottom="1420" w:left="1580" w:header="878" w:footer="1197" w:gutter="0"/>
          <w:pgBorders>
            <w:top w:val="none" w:sz="0" w:space="0"/>
            <w:left w:val="none" w:sz="0" w:space="0"/>
            <w:bottom w:val="none" w:sz="0" w:space="0"/>
            <w:right w:val="none" w:sz="0" w:space="0"/>
          </w:pgBorders>
          <w:pgNumType w:fmt="decimal" w:start="1"/>
        </w:sectPr>
      </w:pPr>
    </w:p>
    <w:p>
      <w:pPr>
        <w:pStyle w:val="4"/>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120" w:name="_Toc16145"/>
      <w:bookmarkStart w:id="121" w:name="_Toc25544"/>
      <w:bookmarkStart w:id="122" w:name="_Toc11478"/>
      <w:r>
        <w:rPr>
          <w:rFonts w:ascii="仿宋_GB2312" w:hAnsi="仿宋_GB2312" w:eastAsia="仿宋_GB2312" w:cs="仿宋_GB2312"/>
          <w:b/>
          <w:bCs/>
          <w:spacing w:val="-3"/>
          <w:sz w:val="28"/>
          <w:szCs w:val="22"/>
          <w:lang w:val="zh-CN" w:eastAsia="zh-CN" w:bidi="zh-CN"/>
        </w:rPr>
        <w:t>项目初期运行及水土保持效果</w:t>
      </w:r>
      <w:bookmarkEnd w:id="120"/>
      <w:bookmarkEnd w:id="121"/>
      <w:bookmarkEnd w:id="122"/>
    </w:p>
    <w:p>
      <w:pPr>
        <w:pStyle w:val="13"/>
        <w:numPr>
          <w:ilvl w:val="1"/>
          <w:numId w:val="1"/>
        </w:numPr>
        <w:tabs>
          <w:tab w:val="left" w:pos="580"/>
        </w:tabs>
        <w:spacing w:before="160" w:after="0" w:line="240" w:lineRule="auto"/>
        <w:ind w:left="580" w:right="0" w:hanging="360"/>
        <w:jc w:val="left"/>
        <w:outlineLvl w:val="1"/>
        <w:rPr>
          <w:rFonts w:ascii="仿宋_GB2312" w:hAnsi="仿宋_GB2312" w:eastAsia="仿宋_GB2312" w:cs="仿宋_GB2312"/>
          <w:b/>
          <w:bCs/>
          <w:spacing w:val="-3"/>
          <w:sz w:val="28"/>
          <w:szCs w:val="22"/>
          <w:lang w:val="zh-CN" w:eastAsia="zh-CN" w:bidi="zh-CN"/>
        </w:rPr>
      </w:pPr>
      <w:bookmarkStart w:id="123" w:name="_bookmark22"/>
      <w:bookmarkEnd w:id="123"/>
      <w:bookmarkStart w:id="124" w:name="_bookmark22"/>
      <w:bookmarkEnd w:id="124"/>
      <w:bookmarkStart w:id="125" w:name="5.1初期运行情况"/>
      <w:bookmarkEnd w:id="125"/>
      <w:bookmarkStart w:id="126" w:name="_Toc1523"/>
      <w:r>
        <w:rPr>
          <w:rFonts w:ascii="仿宋_GB2312" w:hAnsi="仿宋_GB2312" w:eastAsia="仿宋_GB2312" w:cs="仿宋_GB2312"/>
          <w:b/>
          <w:bCs/>
          <w:spacing w:val="-3"/>
          <w:sz w:val="28"/>
          <w:szCs w:val="22"/>
          <w:lang w:val="zh-CN" w:eastAsia="zh-CN" w:bidi="zh-CN"/>
        </w:rPr>
        <w:t>初期运行情况</w:t>
      </w:r>
      <w:bookmarkEnd w:id="126"/>
    </w:p>
    <w:p>
      <w:pPr>
        <w:pStyle w:val="6"/>
        <w:spacing w:before="7"/>
        <w:ind w:left="0"/>
        <w:rPr>
          <w:rFonts w:ascii="仿宋_GB2312" w:hAnsi="仿宋_GB2312" w:eastAsia="仿宋_GB2312" w:cs="仿宋_GB2312"/>
          <w:b w:val="0"/>
          <w:bCs w:val="0"/>
          <w:spacing w:val="-3"/>
          <w:sz w:val="28"/>
          <w:szCs w:val="22"/>
          <w:lang w:val="zh-CN" w:eastAsia="zh-CN" w:bidi="zh-CN"/>
        </w:rPr>
      </w:pPr>
    </w:p>
    <w:p>
      <w:pPr>
        <w:pStyle w:val="6"/>
        <w:keepNext w:val="0"/>
        <w:keepLines w:val="0"/>
        <w:pageBreakBefore w:val="0"/>
        <w:widowControl w:val="0"/>
        <w:kinsoku/>
        <w:wordWrap/>
        <w:overflowPunct/>
        <w:topLinePunct w:val="0"/>
        <w:autoSpaceDE w:val="0"/>
        <w:autoSpaceDN w:val="0"/>
        <w:bidi w:val="0"/>
        <w:adjustRightInd/>
        <w:snapToGrid/>
        <w:spacing w:line="365" w:lineRule="auto"/>
        <w:ind w:left="0" w:leftChars="0" w:right="117"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区在工程设计、施工和试运行过程中重视水土保持工作，防治效果明显。从目前的运行情况来看，所建水土保持设施均能正常运行，但仍存在以下局部问题，建议建设单位尽快完善，并进一步加强水土保持设施的运行维护管理，做好绿化设施的养护、补植等工作。</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27" w:name="_bookmark23"/>
      <w:bookmarkEnd w:id="127"/>
      <w:bookmarkStart w:id="128" w:name="5.2水土保持效果"/>
      <w:bookmarkEnd w:id="128"/>
      <w:bookmarkStart w:id="129" w:name="_bookmark23"/>
      <w:bookmarkEnd w:id="129"/>
      <w:bookmarkStart w:id="130" w:name="_Toc11494"/>
      <w:r>
        <w:rPr>
          <w:rFonts w:ascii="仿宋_GB2312" w:hAnsi="仿宋_GB2312" w:eastAsia="仿宋_GB2312" w:cs="仿宋_GB2312"/>
          <w:b/>
          <w:bCs/>
          <w:spacing w:val="-3"/>
          <w:sz w:val="28"/>
          <w:szCs w:val="22"/>
          <w:lang w:val="zh-CN" w:eastAsia="zh-CN" w:bidi="zh-CN"/>
        </w:rPr>
        <w:t>水土保持效果</w:t>
      </w:r>
      <w:bookmarkEnd w:id="130"/>
    </w:p>
    <w:p>
      <w:pPr>
        <w:pStyle w:val="13"/>
        <w:numPr>
          <w:ilvl w:val="2"/>
          <w:numId w:val="1"/>
        </w:numPr>
        <w:tabs>
          <w:tab w:val="left" w:pos="760"/>
        </w:tabs>
        <w:spacing w:before="160" w:after="0" w:line="240" w:lineRule="auto"/>
        <w:ind w:left="760" w:right="0" w:hanging="540"/>
        <w:jc w:val="left"/>
        <w:rPr>
          <w:rFonts w:ascii="仿宋_GB2312" w:hAnsi="仿宋_GB2312" w:eastAsia="仿宋_GB2312" w:cs="仿宋_GB2312"/>
          <w:b/>
          <w:bCs/>
          <w:spacing w:val="-3"/>
          <w:sz w:val="28"/>
          <w:szCs w:val="22"/>
          <w:lang w:val="zh-CN" w:eastAsia="zh-CN" w:bidi="zh-CN"/>
        </w:rPr>
      </w:pPr>
      <w:bookmarkStart w:id="131" w:name="5.2.1水土流失治理"/>
      <w:bookmarkEnd w:id="131"/>
      <w:bookmarkStart w:id="132" w:name="5.2.1水土流失治理"/>
      <w:bookmarkEnd w:id="132"/>
      <w:r>
        <w:rPr>
          <w:rFonts w:ascii="仿宋_GB2312" w:hAnsi="仿宋_GB2312" w:eastAsia="仿宋_GB2312" w:cs="仿宋_GB2312"/>
          <w:b/>
          <w:bCs/>
          <w:spacing w:val="-3"/>
          <w:sz w:val="28"/>
          <w:szCs w:val="22"/>
          <w:lang w:val="zh-CN" w:eastAsia="zh-CN" w:bidi="zh-CN"/>
        </w:rPr>
        <w:t>水土流失治理</w:t>
      </w:r>
    </w:p>
    <w:p>
      <w:pPr>
        <w:pStyle w:val="6"/>
        <w:spacing w:before="7"/>
        <w:ind w:left="0"/>
        <w:rPr>
          <w:rFonts w:ascii="仿宋_GB2312" w:hAnsi="仿宋_GB2312" w:eastAsia="仿宋_GB2312" w:cs="仿宋_GB2312"/>
          <w:b w:val="0"/>
          <w:bCs w:val="0"/>
          <w:spacing w:val="-3"/>
          <w:sz w:val="28"/>
          <w:szCs w:val="22"/>
          <w:lang w:val="zh-CN" w:eastAsia="zh-CN" w:bidi="zh-CN"/>
        </w:rPr>
      </w:pPr>
    </w:p>
    <w:p>
      <w:pPr>
        <w:pStyle w:val="6"/>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1</w:t>
      </w:r>
      <w:r>
        <w:rPr>
          <w:rFonts w:hint="eastAsia" w:ascii="仿宋_GB2312" w:hAnsi="仿宋_GB2312" w:eastAsia="仿宋_GB2312" w:cs="仿宋_GB2312"/>
          <w:b w:val="0"/>
          <w:bCs w:val="0"/>
          <w:spacing w:val="-3"/>
          <w:sz w:val="28"/>
          <w:szCs w:val="22"/>
          <w:lang w:val="zh-CN" w:eastAsia="zh-CN" w:bidi="zh-CN"/>
        </w:rPr>
        <w:t>）水土流失总治理度</w:t>
      </w:r>
    </w:p>
    <w:p>
      <w:pPr>
        <w:pStyle w:val="6"/>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水土流失总治理度是指项目建设区内水土流失治理达标面积占水土流失总面积的百分比。水土流失面积包括因开发建设项目生产建设活动导致或诱发的水土流失面积，以及项目建设区内尚未达到容许土壤流失量的未扰动地表水土流失面积。水土流失治理达标面积是指对水土流失区域采取水土保持措施，并使土壤流失量达到容许土壤流失量或以下的面积，以及建立良好排水体系，并不对周边产生冲刷的地面硬化面积和永久建筑物占地面积。</w:t>
      </w:r>
    </w:p>
    <w:p>
      <w:pPr>
        <w:pStyle w:val="6"/>
        <w:spacing w:before="3" w:line="364" w:lineRule="auto"/>
        <w:ind w:left="0" w:leftChars="0" w:right="115"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经现场查勘与量测，项目区实际扰动土地面积</w:t>
      </w:r>
      <w:r>
        <w:rPr>
          <w:rFonts w:hint="eastAsia" w:cs="仿宋_GB2312"/>
          <w:b w:val="0"/>
          <w:bCs w:val="0"/>
          <w:spacing w:val="-3"/>
          <w:sz w:val="28"/>
          <w:szCs w:val="22"/>
          <w:lang w:val="en-US" w:eastAsia="zh-CN" w:bidi="zh-CN"/>
        </w:rPr>
        <w:t>1.51</w:t>
      </w:r>
      <w:r>
        <w:rPr>
          <w:rFonts w:ascii="仿宋_GB2312" w:hAnsi="仿宋_GB2312" w:eastAsia="仿宋_GB2312" w:cs="仿宋_GB2312"/>
          <w:b w:val="0"/>
          <w:bCs w:val="0"/>
          <w:spacing w:val="-3"/>
          <w:sz w:val="28"/>
          <w:szCs w:val="22"/>
          <w:lang w:val="zh-CN" w:eastAsia="zh-CN" w:bidi="zh-CN"/>
        </w:rPr>
        <w:t>hm²，各类建（构）筑物占地、道路及场地硬化面积为</w:t>
      </w:r>
      <w:r>
        <w:rPr>
          <w:rFonts w:hint="eastAsia" w:cs="仿宋_GB2312"/>
          <w:b w:val="0"/>
          <w:bCs w:val="0"/>
          <w:spacing w:val="-3"/>
          <w:sz w:val="28"/>
          <w:szCs w:val="22"/>
          <w:lang w:val="en-US" w:eastAsia="zh-CN" w:bidi="zh-CN"/>
        </w:rPr>
        <w:t>1.12</w:t>
      </w:r>
      <w:r>
        <w:rPr>
          <w:rFonts w:ascii="仿宋_GB2312" w:hAnsi="仿宋_GB2312" w:eastAsia="仿宋_GB2312" w:cs="仿宋_GB2312"/>
          <w:b w:val="0"/>
          <w:bCs w:val="0"/>
          <w:spacing w:val="-3"/>
          <w:sz w:val="28"/>
          <w:szCs w:val="22"/>
          <w:lang w:val="zh-CN" w:eastAsia="zh-CN" w:bidi="zh-CN"/>
        </w:rPr>
        <w:t>hm²，排水沟等工程措施占地面积为</w:t>
      </w:r>
      <w:r>
        <w:rPr>
          <w:rFonts w:hint="eastAsia" w:cs="仿宋_GB2312"/>
          <w:b w:val="0"/>
          <w:bCs w:val="0"/>
          <w:spacing w:val="-3"/>
          <w:sz w:val="28"/>
          <w:szCs w:val="22"/>
          <w:lang w:val="en-US" w:eastAsia="zh-CN" w:bidi="zh-CN"/>
        </w:rPr>
        <w:t>0.02</w:t>
      </w:r>
      <w:r>
        <w:rPr>
          <w:rFonts w:ascii="仿宋_GB2312" w:hAnsi="仿宋_GB2312" w:eastAsia="仿宋_GB2312" w:cs="仿宋_GB2312"/>
          <w:b w:val="0"/>
          <w:bCs w:val="0"/>
          <w:spacing w:val="-3"/>
          <w:sz w:val="28"/>
          <w:szCs w:val="22"/>
          <w:lang w:val="zh-CN" w:eastAsia="zh-CN" w:bidi="zh-CN"/>
        </w:rPr>
        <w:t>hm²， 植物绿化措施面积为</w:t>
      </w:r>
      <w:r>
        <w:rPr>
          <w:rFonts w:hint="eastAsia" w:cs="仿宋_GB2312"/>
          <w:b w:val="0"/>
          <w:bCs w:val="0"/>
          <w:spacing w:val="-3"/>
          <w:sz w:val="28"/>
          <w:szCs w:val="22"/>
          <w:lang w:val="en-US" w:eastAsia="zh-CN" w:bidi="zh-CN"/>
        </w:rPr>
        <w:t>0.36</w:t>
      </w:r>
      <w:r>
        <w:rPr>
          <w:rFonts w:ascii="仿宋_GB2312" w:hAnsi="仿宋_GB2312" w:eastAsia="仿宋_GB2312" w:cs="仿宋_GB2312"/>
          <w:b w:val="0"/>
          <w:bCs w:val="0"/>
          <w:spacing w:val="-3"/>
          <w:sz w:val="28"/>
          <w:szCs w:val="22"/>
          <w:lang w:val="zh-CN" w:eastAsia="zh-CN" w:bidi="zh-CN"/>
        </w:rPr>
        <w:t xml:space="preserve">hm²，总计扰动土地整治面积 </w:t>
      </w:r>
      <w:r>
        <w:rPr>
          <w:rFonts w:hint="eastAsia" w:cs="仿宋_GB2312"/>
          <w:b w:val="0"/>
          <w:bCs w:val="0"/>
          <w:spacing w:val="-3"/>
          <w:sz w:val="28"/>
          <w:szCs w:val="22"/>
          <w:lang w:val="en-US" w:eastAsia="zh-CN" w:bidi="zh-CN"/>
        </w:rPr>
        <w:t>1.5</w:t>
      </w:r>
      <w:r>
        <w:rPr>
          <w:rFonts w:ascii="仿宋_GB2312" w:hAnsi="仿宋_GB2312" w:eastAsia="仿宋_GB2312" w:cs="仿宋_GB2312"/>
          <w:b w:val="0"/>
          <w:bCs w:val="0"/>
          <w:spacing w:val="-3"/>
          <w:sz w:val="28"/>
          <w:szCs w:val="22"/>
          <w:lang w:val="zh-CN" w:eastAsia="zh-CN" w:bidi="zh-CN"/>
        </w:rPr>
        <w:t>hm²，由此推算，项目区</w:t>
      </w:r>
      <w:r>
        <w:rPr>
          <w:rFonts w:hint="eastAsia" w:ascii="仿宋_GB2312" w:hAnsi="仿宋_GB2312" w:eastAsia="仿宋_GB2312" w:cs="仿宋_GB2312"/>
          <w:b w:val="0"/>
          <w:bCs w:val="0"/>
          <w:spacing w:val="-3"/>
          <w:sz w:val="28"/>
          <w:szCs w:val="22"/>
          <w:lang w:val="zh-CN" w:eastAsia="zh-CN" w:bidi="zh-CN"/>
        </w:rPr>
        <w:t>水土流失总治理度</w:t>
      </w:r>
      <w:r>
        <w:rPr>
          <w:rFonts w:ascii="仿宋_GB2312" w:hAnsi="仿宋_GB2312" w:eastAsia="仿宋_GB2312" w:cs="仿宋_GB2312"/>
          <w:b w:val="0"/>
          <w:bCs w:val="0"/>
          <w:spacing w:val="-3"/>
          <w:sz w:val="28"/>
          <w:szCs w:val="22"/>
          <w:lang w:val="zh-CN" w:eastAsia="zh-CN" w:bidi="zh-CN"/>
        </w:rPr>
        <w:t xml:space="preserve">为 </w:t>
      </w:r>
      <w:r>
        <w:rPr>
          <w:rFonts w:hint="eastAsia" w:cs="仿宋_GB2312"/>
          <w:b w:val="0"/>
          <w:bCs w:val="0"/>
          <w:spacing w:val="-3"/>
          <w:sz w:val="28"/>
          <w:szCs w:val="22"/>
          <w:lang w:val="en-US" w:eastAsia="zh-CN" w:bidi="zh-CN"/>
        </w:rPr>
        <w:t>99.34</w:t>
      </w:r>
      <w:r>
        <w:rPr>
          <w:rFonts w:ascii="仿宋_GB2312" w:hAnsi="仿宋_GB2312" w:eastAsia="仿宋_GB2312" w:cs="仿宋_GB2312"/>
          <w:b w:val="0"/>
          <w:bCs w:val="0"/>
          <w:spacing w:val="-3"/>
          <w:sz w:val="28"/>
          <w:szCs w:val="22"/>
          <w:lang w:val="zh-CN" w:eastAsia="zh-CN" w:bidi="zh-CN"/>
        </w:rPr>
        <w:t>%。项目区</w:t>
      </w:r>
      <w:r>
        <w:rPr>
          <w:rFonts w:hint="eastAsia" w:ascii="仿宋_GB2312" w:hAnsi="仿宋_GB2312" w:eastAsia="仿宋_GB2312" w:cs="仿宋_GB2312"/>
          <w:b w:val="0"/>
          <w:bCs w:val="0"/>
          <w:spacing w:val="-3"/>
          <w:sz w:val="28"/>
          <w:szCs w:val="22"/>
          <w:lang w:val="zh-CN" w:eastAsia="zh-CN" w:bidi="zh-CN"/>
        </w:rPr>
        <w:t>水土流失总治理</w:t>
      </w:r>
      <w:r>
        <w:rPr>
          <w:rFonts w:ascii="仿宋_GB2312" w:hAnsi="仿宋_GB2312" w:eastAsia="仿宋_GB2312" w:cs="仿宋_GB2312"/>
          <w:b w:val="0"/>
          <w:bCs w:val="0"/>
          <w:spacing w:val="-3"/>
          <w:sz w:val="28"/>
          <w:szCs w:val="22"/>
          <w:lang w:val="zh-CN" w:eastAsia="zh-CN" w:bidi="zh-CN"/>
        </w:rPr>
        <w:t>情况见表 5-1。</w:t>
      </w: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5-1</w:t>
      </w:r>
      <w:r>
        <w:rPr>
          <w:rFonts w:ascii="仿宋_GB2312" w:hAnsi="仿宋_GB2312" w:eastAsia="仿宋_GB2312" w:cs="仿宋_GB2312"/>
          <w:b w:val="0"/>
          <w:bCs w:val="0"/>
          <w:spacing w:val="-3"/>
          <w:sz w:val="28"/>
          <w:szCs w:val="22"/>
          <w:lang w:val="zh-CN" w:eastAsia="zh-CN" w:bidi="zh-CN"/>
        </w:rPr>
        <w:tab/>
      </w:r>
      <w:r>
        <w:rPr>
          <w:rFonts w:hint="eastAsia" w:ascii="仿宋_GB2312" w:hAnsi="仿宋_GB2312" w:eastAsia="仿宋_GB2312" w:cs="仿宋_GB2312"/>
          <w:b w:val="0"/>
          <w:bCs w:val="0"/>
          <w:spacing w:val="-3"/>
          <w:sz w:val="28"/>
          <w:szCs w:val="22"/>
          <w:lang w:val="zh-CN" w:eastAsia="zh-CN" w:bidi="zh-CN"/>
        </w:rPr>
        <w:t>水土流失总治理度</w:t>
      </w:r>
      <w:r>
        <w:rPr>
          <w:rFonts w:ascii="仿宋_GB2312" w:hAnsi="仿宋_GB2312" w:eastAsia="仿宋_GB2312" w:cs="仿宋_GB2312"/>
          <w:b w:val="0"/>
          <w:bCs w:val="0"/>
          <w:spacing w:val="-3"/>
          <w:sz w:val="28"/>
          <w:szCs w:val="22"/>
          <w:lang w:val="zh-CN" w:eastAsia="zh-CN" w:bidi="zh-CN"/>
        </w:rPr>
        <w:t>情况表</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单位： hm²</w:t>
      </w:r>
    </w:p>
    <w:p>
      <w:pPr>
        <w:pStyle w:val="6"/>
        <w:ind w:left="0"/>
        <w:rPr>
          <w:rFonts w:ascii="仿宋_GB2312" w:hAnsi="仿宋_GB2312" w:eastAsia="仿宋_GB2312" w:cs="仿宋_GB2312"/>
          <w:b w:val="0"/>
          <w:bCs w:val="0"/>
          <w:spacing w:val="-3"/>
          <w:sz w:val="28"/>
          <w:szCs w:val="22"/>
          <w:lang w:val="zh-CN" w:eastAsia="zh-CN" w:bidi="zh-CN"/>
        </w:rPr>
      </w:pPr>
    </w:p>
    <w:tbl>
      <w:tblPr>
        <w:tblStyle w:val="1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81"/>
        <w:gridCol w:w="1031"/>
        <w:gridCol w:w="889"/>
        <w:gridCol w:w="917"/>
        <w:gridCol w:w="1335"/>
        <w:gridCol w:w="973"/>
        <w:gridCol w:w="995"/>
        <w:gridCol w:w="11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281" w:type="dxa"/>
            <w:vMerge w:val="restart"/>
            <w:vAlign w:val="center"/>
          </w:tcPr>
          <w:p>
            <w:pPr>
              <w:pStyle w:val="14"/>
              <w:spacing w:before="9"/>
              <w:jc w:val="center"/>
              <w:rPr>
                <w:rFonts w:ascii="仿宋_GB2312" w:hAnsi="仿宋_GB2312" w:eastAsia="仿宋_GB2312" w:cs="仿宋_GB2312"/>
                <w:b w:val="0"/>
                <w:bCs w:val="0"/>
                <w:spacing w:val="-3"/>
                <w:sz w:val="28"/>
                <w:szCs w:val="22"/>
                <w:lang w:val="zh-CN" w:eastAsia="zh-CN" w:bidi="zh-CN"/>
              </w:rPr>
            </w:pPr>
          </w:p>
          <w:p>
            <w:pPr>
              <w:pStyle w:val="14"/>
              <w:spacing w:line="278" w:lineRule="auto"/>
              <w:ind w:right="-49" w:rightChars="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水土保持防治防区</w:t>
            </w:r>
          </w:p>
        </w:tc>
        <w:tc>
          <w:tcPr>
            <w:tcW w:w="1031" w:type="dxa"/>
            <w:vMerge w:val="restart"/>
            <w:vAlign w:val="center"/>
          </w:tcPr>
          <w:p>
            <w:pPr>
              <w:pStyle w:val="14"/>
              <w:spacing w:before="9"/>
              <w:jc w:val="center"/>
              <w:rPr>
                <w:rFonts w:ascii="仿宋_GB2312" w:hAnsi="仿宋_GB2312" w:eastAsia="仿宋_GB2312" w:cs="仿宋_GB2312"/>
                <w:b w:val="0"/>
                <w:bCs w:val="0"/>
                <w:spacing w:val="-3"/>
                <w:sz w:val="28"/>
                <w:szCs w:val="22"/>
                <w:lang w:val="zh-CN" w:eastAsia="zh-CN" w:bidi="zh-CN"/>
              </w:rPr>
            </w:pPr>
          </w:p>
          <w:p>
            <w:pPr>
              <w:pStyle w:val="14"/>
              <w:spacing w:line="278" w:lineRule="auto"/>
              <w:ind w:right="118"/>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占地</w:t>
            </w:r>
          </w:p>
          <w:p>
            <w:pPr>
              <w:pStyle w:val="14"/>
              <w:spacing w:line="278" w:lineRule="auto"/>
              <w:ind w:right="118"/>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面积</w:t>
            </w:r>
          </w:p>
        </w:tc>
        <w:tc>
          <w:tcPr>
            <w:tcW w:w="889" w:type="dxa"/>
            <w:vMerge w:val="restart"/>
            <w:vAlign w:val="center"/>
          </w:tcPr>
          <w:p>
            <w:pPr>
              <w:pStyle w:val="14"/>
              <w:spacing w:before="9"/>
              <w:jc w:val="center"/>
              <w:rPr>
                <w:rFonts w:ascii="仿宋_GB2312" w:hAnsi="仿宋_GB2312" w:eastAsia="仿宋_GB2312" w:cs="仿宋_GB2312"/>
                <w:b w:val="0"/>
                <w:bCs w:val="0"/>
                <w:spacing w:val="-3"/>
                <w:sz w:val="28"/>
                <w:szCs w:val="22"/>
                <w:lang w:val="zh-CN" w:eastAsia="zh-CN" w:bidi="zh-CN"/>
              </w:rPr>
            </w:pPr>
          </w:p>
          <w:p>
            <w:pPr>
              <w:pStyle w:val="14"/>
              <w:spacing w:line="278" w:lineRule="auto"/>
              <w:ind w:right="185"/>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扰动面积</w:t>
            </w:r>
          </w:p>
        </w:tc>
        <w:tc>
          <w:tcPr>
            <w:tcW w:w="4220" w:type="dxa"/>
            <w:gridSpan w:val="4"/>
            <w:vAlign w:val="center"/>
          </w:tcPr>
          <w:p>
            <w:pPr>
              <w:pStyle w:val="14"/>
              <w:spacing w:before="30"/>
              <w:jc w:val="center"/>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水土流失</w:t>
            </w:r>
            <w:r>
              <w:rPr>
                <w:rFonts w:hint="eastAsia" w:cs="仿宋_GB2312"/>
                <w:b w:val="0"/>
                <w:bCs w:val="0"/>
                <w:spacing w:val="-3"/>
                <w:sz w:val="28"/>
                <w:szCs w:val="22"/>
                <w:lang w:val="zh-CN" w:eastAsia="zh-CN" w:bidi="zh-CN"/>
              </w:rPr>
              <w:t>治理面积</w:t>
            </w:r>
          </w:p>
        </w:tc>
        <w:tc>
          <w:tcPr>
            <w:tcW w:w="1107" w:type="dxa"/>
            <w:vMerge w:val="restart"/>
            <w:vAlign w:val="center"/>
          </w:tcPr>
          <w:p>
            <w:pPr>
              <w:pStyle w:val="14"/>
              <w:spacing w:line="269" w:lineRule="exact"/>
              <w:ind w:left="237"/>
              <w:jc w:val="center"/>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水土流失总治理（﹪</w:t>
            </w:r>
            <w:r>
              <w:rPr>
                <w:rFonts w:ascii="仿宋_GB2312" w:hAnsi="仿宋_GB2312" w:eastAsia="仿宋_GB2312" w:cs="仿宋_GB2312"/>
                <w:b w:val="0"/>
                <w:bCs w:val="0"/>
                <w:spacing w:val="-3"/>
                <w:sz w:val="28"/>
                <w:szCs w:val="22"/>
                <w:lang w:val="zh-CN"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281"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031"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889"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917" w:type="dxa"/>
            <w:vAlign w:val="center"/>
          </w:tcPr>
          <w:p>
            <w:pPr>
              <w:pStyle w:val="14"/>
              <w:spacing w:before="21"/>
              <w:ind w:right="15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植物措施</w:t>
            </w:r>
          </w:p>
        </w:tc>
        <w:tc>
          <w:tcPr>
            <w:tcW w:w="1335" w:type="dxa"/>
            <w:vAlign w:val="center"/>
          </w:tcPr>
          <w:p>
            <w:pPr>
              <w:pStyle w:val="14"/>
              <w:spacing w:before="21"/>
              <w:ind w:left="121" w:right="1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建筑物及场</w:t>
            </w:r>
          </w:p>
          <w:p>
            <w:pPr>
              <w:pStyle w:val="14"/>
              <w:spacing w:before="43"/>
              <w:ind w:left="119" w:right="1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地硬化</w:t>
            </w:r>
          </w:p>
        </w:tc>
        <w:tc>
          <w:tcPr>
            <w:tcW w:w="973" w:type="dxa"/>
            <w:vAlign w:val="center"/>
          </w:tcPr>
          <w:p>
            <w:pPr>
              <w:pStyle w:val="14"/>
              <w:spacing w:before="177"/>
              <w:ind w:left="99" w:right="95"/>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工程措施</w:t>
            </w:r>
          </w:p>
        </w:tc>
        <w:tc>
          <w:tcPr>
            <w:tcW w:w="995" w:type="dxa"/>
            <w:vAlign w:val="center"/>
          </w:tcPr>
          <w:p>
            <w:pPr>
              <w:pStyle w:val="14"/>
              <w:spacing w:before="177"/>
              <w:ind w:left="209" w:right="202"/>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小计</w:t>
            </w:r>
          </w:p>
        </w:tc>
        <w:tc>
          <w:tcPr>
            <w:tcW w:w="1107"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1281" w:type="dxa"/>
            <w:vAlign w:val="center"/>
          </w:tcPr>
          <w:p>
            <w:pPr>
              <w:pStyle w:val="14"/>
              <w:spacing w:before="32"/>
              <w:ind w:left="271" w:right="263"/>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工业场地</w:t>
            </w:r>
          </w:p>
        </w:tc>
        <w:tc>
          <w:tcPr>
            <w:tcW w:w="1031" w:type="dxa"/>
            <w:vAlign w:val="center"/>
          </w:tcPr>
          <w:p>
            <w:pPr>
              <w:pStyle w:val="14"/>
              <w:spacing w:before="49"/>
              <w:ind w:left="188" w:right="177"/>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1.4</w:t>
            </w:r>
          </w:p>
        </w:tc>
        <w:tc>
          <w:tcPr>
            <w:tcW w:w="889" w:type="dxa"/>
            <w:vAlign w:val="center"/>
          </w:tcPr>
          <w:p>
            <w:pPr>
              <w:pStyle w:val="14"/>
              <w:spacing w:before="49"/>
              <w:ind w:left="147" w:right="138"/>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1.4</w:t>
            </w:r>
          </w:p>
        </w:tc>
        <w:tc>
          <w:tcPr>
            <w:tcW w:w="917" w:type="dxa"/>
            <w:vAlign w:val="center"/>
          </w:tcPr>
          <w:p>
            <w:pPr>
              <w:pStyle w:val="14"/>
              <w:spacing w:before="49"/>
              <w:ind w:left="163" w:right="151"/>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0.33</w:t>
            </w:r>
          </w:p>
        </w:tc>
        <w:tc>
          <w:tcPr>
            <w:tcW w:w="1335" w:type="dxa"/>
            <w:vAlign w:val="center"/>
          </w:tcPr>
          <w:p>
            <w:pPr>
              <w:pStyle w:val="14"/>
              <w:spacing w:before="49"/>
              <w:ind w:left="121" w:right="113"/>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1.05</w:t>
            </w:r>
          </w:p>
        </w:tc>
        <w:tc>
          <w:tcPr>
            <w:tcW w:w="973" w:type="dxa"/>
            <w:vAlign w:val="center"/>
          </w:tcPr>
          <w:p>
            <w:pPr>
              <w:pStyle w:val="14"/>
              <w:spacing w:before="49"/>
              <w:ind w:left="100" w:right="90"/>
              <w:jc w:val="center"/>
              <w:rPr>
                <w:rFonts w:hint="default" w:ascii="仿宋_GB2312" w:hAnsi="仿宋_GB2312" w:eastAsia="仿宋_GB2312" w:cs="仿宋_GB2312"/>
                <w:b w:val="0"/>
                <w:bCs w:val="0"/>
                <w:spacing w:val="-3"/>
                <w:sz w:val="28"/>
                <w:szCs w:val="22"/>
                <w:lang w:val="en-US" w:eastAsia="zh-CN" w:bidi="zh-CN"/>
              </w:rPr>
            </w:pPr>
            <w:r>
              <w:rPr>
                <w:rFonts w:ascii="仿宋_GB2312" w:hAnsi="仿宋_GB2312" w:eastAsia="仿宋_GB2312" w:cs="仿宋_GB2312"/>
                <w:b w:val="0"/>
                <w:bCs w:val="0"/>
                <w:spacing w:val="-3"/>
                <w:sz w:val="28"/>
                <w:szCs w:val="22"/>
                <w:lang w:val="zh-CN" w:eastAsia="zh-CN" w:bidi="zh-CN"/>
              </w:rPr>
              <w:t>0.</w:t>
            </w:r>
            <w:r>
              <w:rPr>
                <w:rFonts w:hint="eastAsia" w:cs="仿宋_GB2312"/>
                <w:b w:val="0"/>
                <w:bCs w:val="0"/>
                <w:spacing w:val="-3"/>
                <w:sz w:val="28"/>
                <w:szCs w:val="22"/>
                <w:lang w:val="en-US" w:eastAsia="zh-CN" w:bidi="zh-CN"/>
              </w:rPr>
              <w:t>01</w:t>
            </w:r>
          </w:p>
        </w:tc>
        <w:tc>
          <w:tcPr>
            <w:tcW w:w="995" w:type="dxa"/>
            <w:vAlign w:val="center"/>
          </w:tcPr>
          <w:p>
            <w:pPr>
              <w:pStyle w:val="14"/>
              <w:spacing w:before="49"/>
              <w:ind w:left="209" w:right="199"/>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1.39</w:t>
            </w:r>
          </w:p>
        </w:tc>
        <w:tc>
          <w:tcPr>
            <w:tcW w:w="1107" w:type="dxa"/>
            <w:vAlign w:val="center"/>
          </w:tcPr>
          <w:p>
            <w:pPr>
              <w:pStyle w:val="14"/>
              <w:spacing w:before="49"/>
              <w:ind w:right="-3"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99.28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281" w:type="dxa"/>
            <w:vAlign w:val="center"/>
          </w:tcPr>
          <w:p>
            <w:pPr>
              <w:pStyle w:val="14"/>
              <w:spacing w:before="29"/>
              <w:ind w:left="271" w:right="263"/>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办公生活区</w:t>
            </w:r>
          </w:p>
        </w:tc>
        <w:tc>
          <w:tcPr>
            <w:tcW w:w="1031" w:type="dxa"/>
            <w:vAlign w:val="center"/>
          </w:tcPr>
          <w:p>
            <w:pPr>
              <w:pStyle w:val="14"/>
              <w:spacing w:before="43"/>
              <w:ind w:left="188" w:right="177"/>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0.1</w:t>
            </w:r>
          </w:p>
        </w:tc>
        <w:tc>
          <w:tcPr>
            <w:tcW w:w="889" w:type="dxa"/>
            <w:vAlign w:val="center"/>
          </w:tcPr>
          <w:p>
            <w:pPr>
              <w:pStyle w:val="14"/>
              <w:spacing w:before="43"/>
              <w:ind w:left="147" w:right="138"/>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0.1</w:t>
            </w:r>
          </w:p>
        </w:tc>
        <w:tc>
          <w:tcPr>
            <w:tcW w:w="917" w:type="dxa"/>
            <w:vAlign w:val="center"/>
          </w:tcPr>
          <w:p>
            <w:pPr>
              <w:pStyle w:val="14"/>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0.02</w:t>
            </w:r>
          </w:p>
        </w:tc>
        <w:tc>
          <w:tcPr>
            <w:tcW w:w="1335" w:type="dxa"/>
            <w:vAlign w:val="center"/>
          </w:tcPr>
          <w:p>
            <w:pPr>
              <w:pStyle w:val="14"/>
              <w:spacing w:before="43"/>
              <w:ind w:left="121" w:right="113"/>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0.07</w:t>
            </w:r>
          </w:p>
        </w:tc>
        <w:tc>
          <w:tcPr>
            <w:tcW w:w="973" w:type="dxa"/>
            <w:vAlign w:val="center"/>
          </w:tcPr>
          <w:p>
            <w:pPr>
              <w:pStyle w:val="14"/>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0.01</w:t>
            </w:r>
          </w:p>
        </w:tc>
        <w:tc>
          <w:tcPr>
            <w:tcW w:w="995" w:type="dxa"/>
            <w:vAlign w:val="center"/>
          </w:tcPr>
          <w:p>
            <w:pPr>
              <w:pStyle w:val="14"/>
              <w:spacing w:before="43"/>
              <w:ind w:left="209" w:right="199"/>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1.00</w:t>
            </w:r>
          </w:p>
        </w:tc>
        <w:tc>
          <w:tcPr>
            <w:tcW w:w="1107" w:type="dxa"/>
            <w:vAlign w:val="center"/>
          </w:tcPr>
          <w:p>
            <w:pPr>
              <w:pStyle w:val="14"/>
              <w:spacing w:before="43"/>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281" w:type="dxa"/>
            <w:vAlign w:val="center"/>
          </w:tcPr>
          <w:p>
            <w:pPr>
              <w:pStyle w:val="14"/>
              <w:spacing w:before="28"/>
              <w:ind w:left="271" w:right="263"/>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输电线路</w:t>
            </w:r>
          </w:p>
        </w:tc>
        <w:tc>
          <w:tcPr>
            <w:tcW w:w="1031" w:type="dxa"/>
            <w:vAlign w:val="center"/>
          </w:tcPr>
          <w:p>
            <w:pPr>
              <w:pStyle w:val="14"/>
              <w:spacing w:before="44"/>
              <w:ind w:left="188" w:right="177"/>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0.01</w:t>
            </w:r>
          </w:p>
        </w:tc>
        <w:tc>
          <w:tcPr>
            <w:tcW w:w="889" w:type="dxa"/>
            <w:vAlign w:val="center"/>
          </w:tcPr>
          <w:p>
            <w:pPr>
              <w:pStyle w:val="14"/>
              <w:spacing w:before="44"/>
              <w:ind w:left="147" w:right="138"/>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0.01</w:t>
            </w:r>
          </w:p>
        </w:tc>
        <w:tc>
          <w:tcPr>
            <w:tcW w:w="917" w:type="dxa"/>
            <w:vAlign w:val="center"/>
          </w:tcPr>
          <w:p>
            <w:pPr>
              <w:pStyle w:val="14"/>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0.01</w:t>
            </w:r>
          </w:p>
        </w:tc>
        <w:tc>
          <w:tcPr>
            <w:tcW w:w="1335" w:type="dxa"/>
            <w:vAlign w:val="center"/>
          </w:tcPr>
          <w:p>
            <w:pPr>
              <w:pStyle w:val="14"/>
              <w:spacing w:before="44"/>
              <w:ind w:left="121" w:right="113"/>
              <w:jc w:val="center"/>
              <w:rPr>
                <w:rFonts w:ascii="仿宋_GB2312" w:hAnsi="仿宋_GB2312" w:eastAsia="仿宋_GB2312" w:cs="仿宋_GB2312"/>
                <w:b w:val="0"/>
                <w:bCs w:val="0"/>
                <w:spacing w:val="-3"/>
                <w:sz w:val="28"/>
                <w:szCs w:val="22"/>
                <w:lang w:val="zh-CN" w:eastAsia="zh-CN" w:bidi="zh-CN"/>
              </w:rPr>
            </w:pPr>
          </w:p>
        </w:tc>
        <w:tc>
          <w:tcPr>
            <w:tcW w:w="973" w:type="dxa"/>
            <w:vAlign w:val="center"/>
          </w:tcPr>
          <w:p>
            <w:pPr>
              <w:pStyle w:val="14"/>
              <w:jc w:val="center"/>
              <w:rPr>
                <w:rFonts w:ascii="仿宋_GB2312" w:hAnsi="仿宋_GB2312" w:eastAsia="仿宋_GB2312" w:cs="仿宋_GB2312"/>
                <w:b w:val="0"/>
                <w:bCs w:val="0"/>
                <w:spacing w:val="-3"/>
                <w:sz w:val="28"/>
                <w:szCs w:val="22"/>
                <w:lang w:val="zh-CN" w:eastAsia="zh-CN" w:bidi="zh-CN"/>
              </w:rPr>
            </w:pPr>
          </w:p>
        </w:tc>
        <w:tc>
          <w:tcPr>
            <w:tcW w:w="995" w:type="dxa"/>
            <w:vAlign w:val="center"/>
          </w:tcPr>
          <w:p>
            <w:pPr>
              <w:pStyle w:val="14"/>
              <w:spacing w:before="44"/>
              <w:ind w:left="209" w:right="199"/>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0.01</w:t>
            </w:r>
          </w:p>
        </w:tc>
        <w:tc>
          <w:tcPr>
            <w:tcW w:w="1107" w:type="dxa"/>
            <w:vAlign w:val="center"/>
          </w:tcPr>
          <w:p>
            <w:pPr>
              <w:pStyle w:val="14"/>
              <w:spacing w:before="44"/>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1281" w:type="dxa"/>
            <w:vAlign w:val="center"/>
          </w:tcPr>
          <w:p>
            <w:pPr>
              <w:pStyle w:val="14"/>
              <w:spacing w:before="29"/>
              <w:ind w:left="269" w:right="263"/>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合计</w:t>
            </w:r>
          </w:p>
        </w:tc>
        <w:tc>
          <w:tcPr>
            <w:tcW w:w="1031" w:type="dxa"/>
            <w:vAlign w:val="center"/>
          </w:tcPr>
          <w:p>
            <w:pPr>
              <w:pStyle w:val="14"/>
              <w:spacing w:before="43"/>
              <w:ind w:left="188" w:right="177"/>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1.51</w:t>
            </w:r>
          </w:p>
        </w:tc>
        <w:tc>
          <w:tcPr>
            <w:tcW w:w="889" w:type="dxa"/>
            <w:vAlign w:val="center"/>
          </w:tcPr>
          <w:p>
            <w:pPr>
              <w:pStyle w:val="14"/>
              <w:spacing w:before="43"/>
              <w:ind w:left="147" w:right="138"/>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1.51</w:t>
            </w:r>
          </w:p>
        </w:tc>
        <w:tc>
          <w:tcPr>
            <w:tcW w:w="917" w:type="dxa"/>
            <w:vAlign w:val="center"/>
          </w:tcPr>
          <w:p>
            <w:pPr>
              <w:pStyle w:val="14"/>
              <w:spacing w:before="43"/>
              <w:ind w:left="163" w:right="151"/>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0.36</w:t>
            </w:r>
          </w:p>
        </w:tc>
        <w:tc>
          <w:tcPr>
            <w:tcW w:w="1335" w:type="dxa"/>
            <w:vAlign w:val="center"/>
          </w:tcPr>
          <w:p>
            <w:pPr>
              <w:pStyle w:val="14"/>
              <w:spacing w:before="43"/>
              <w:ind w:left="121" w:right="113"/>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1.12</w:t>
            </w:r>
          </w:p>
        </w:tc>
        <w:tc>
          <w:tcPr>
            <w:tcW w:w="973" w:type="dxa"/>
            <w:vAlign w:val="center"/>
          </w:tcPr>
          <w:p>
            <w:pPr>
              <w:pStyle w:val="14"/>
              <w:spacing w:before="43"/>
              <w:ind w:left="100" w:right="90"/>
              <w:jc w:val="center"/>
              <w:rPr>
                <w:rFonts w:hint="default" w:ascii="仿宋_GB2312" w:hAnsi="仿宋_GB2312" w:eastAsia="仿宋_GB2312" w:cs="仿宋_GB2312"/>
                <w:b w:val="0"/>
                <w:bCs w:val="0"/>
                <w:spacing w:val="-3"/>
                <w:sz w:val="28"/>
                <w:szCs w:val="22"/>
                <w:lang w:val="en-US" w:eastAsia="zh-CN" w:bidi="zh-CN"/>
              </w:rPr>
            </w:pPr>
            <w:r>
              <w:rPr>
                <w:rFonts w:ascii="仿宋_GB2312" w:hAnsi="仿宋_GB2312" w:eastAsia="仿宋_GB2312" w:cs="仿宋_GB2312"/>
                <w:b w:val="0"/>
                <w:bCs w:val="0"/>
                <w:spacing w:val="-3"/>
                <w:sz w:val="28"/>
                <w:szCs w:val="22"/>
                <w:lang w:val="zh-CN" w:eastAsia="zh-CN" w:bidi="zh-CN"/>
              </w:rPr>
              <w:t>0.</w:t>
            </w:r>
            <w:r>
              <w:rPr>
                <w:rFonts w:hint="eastAsia" w:cs="仿宋_GB2312"/>
                <w:b w:val="0"/>
                <w:bCs w:val="0"/>
                <w:spacing w:val="-3"/>
                <w:sz w:val="28"/>
                <w:szCs w:val="22"/>
                <w:lang w:val="en-US" w:eastAsia="zh-CN" w:bidi="zh-CN"/>
              </w:rPr>
              <w:t>02</w:t>
            </w:r>
          </w:p>
        </w:tc>
        <w:tc>
          <w:tcPr>
            <w:tcW w:w="995" w:type="dxa"/>
            <w:vAlign w:val="center"/>
          </w:tcPr>
          <w:p>
            <w:pPr>
              <w:pStyle w:val="14"/>
              <w:spacing w:before="43"/>
              <w:ind w:left="209" w:right="199"/>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1.5</w:t>
            </w:r>
          </w:p>
        </w:tc>
        <w:tc>
          <w:tcPr>
            <w:tcW w:w="1107" w:type="dxa"/>
            <w:vAlign w:val="center"/>
          </w:tcPr>
          <w:p>
            <w:pPr>
              <w:pStyle w:val="14"/>
              <w:spacing w:before="43"/>
              <w:jc w:val="center"/>
              <w:rPr>
                <w:rFonts w:hint="default" w:ascii="仿宋_GB2312" w:hAnsi="仿宋_GB2312" w:eastAsia="仿宋_GB2312" w:cs="仿宋_GB2312"/>
                <w:b w:val="0"/>
                <w:bCs w:val="0"/>
                <w:spacing w:val="-3"/>
                <w:sz w:val="28"/>
                <w:szCs w:val="22"/>
                <w:lang w:val="en-US" w:eastAsia="zh-CN" w:bidi="zh-CN"/>
              </w:rPr>
            </w:pPr>
            <w:r>
              <w:rPr>
                <w:rFonts w:ascii="仿宋_GB2312" w:hAnsi="仿宋_GB2312" w:eastAsia="仿宋_GB2312" w:cs="仿宋_GB2312"/>
                <w:b w:val="0"/>
                <w:bCs w:val="0"/>
                <w:spacing w:val="-3"/>
                <w:sz w:val="28"/>
                <w:szCs w:val="22"/>
                <w:lang w:val="zh-CN" w:eastAsia="zh-CN" w:bidi="zh-CN"/>
              </w:rPr>
              <w:t>99.</w:t>
            </w:r>
            <w:r>
              <w:rPr>
                <w:rFonts w:hint="eastAsia" w:cs="仿宋_GB2312"/>
                <w:b w:val="0"/>
                <w:bCs w:val="0"/>
                <w:spacing w:val="-3"/>
                <w:sz w:val="28"/>
                <w:szCs w:val="22"/>
                <w:lang w:val="en-US" w:eastAsia="zh-CN" w:bidi="zh-CN"/>
              </w:rPr>
              <w:t>34</w:t>
            </w:r>
          </w:p>
        </w:tc>
      </w:tr>
    </w:tbl>
    <w:p>
      <w:pPr>
        <w:pStyle w:val="13"/>
        <w:numPr>
          <w:ilvl w:val="0"/>
          <w:numId w:val="0"/>
        </w:numPr>
        <w:tabs>
          <w:tab w:val="left" w:pos="1301"/>
        </w:tabs>
        <w:spacing w:before="81" w:after="0" w:line="240" w:lineRule="auto"/>
        <w:ind w:left="700" w:leftChars="0" w:right="0" w:rightChars="0"/>
        <w:jc w:val="left"/>
        <w:rPr>
          <w:rFonts w:ascii="仿宋_GB2312" w:hAnsi="仿宋_GB2312" w:eastAsia="仿宋_GB2312" w:cs="仿宋_GB2312"/>
          <w:b w:val="0"/>
          <w:bCs w:val="0"/>
          <w:spacing w:val="-3"/>
          <w:sz w:val="28"/>
          <w:szCs w:val="22"/>
          <w:lang w:val="zh-CN" w:eastAsia="zh-CN" w:bidi="zh-CN"/>
        </w:rPr>
      </w:pPr>
    </w:p>
    <w:p>
      <w:pPr>
        <w:pStyle w:val="6"/>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2</w:t>
      </w:r>
      <w:r>
        <w:rPr>
          <w:rFonts w:hint="eastAsia" w:ascii="仿宋_GB2312" w:hAnsi="仿宋_GB2312" w:eastAsia="仿宋_GB2312" w:cs="仿宋_GB2312"/>
          <w:b w:val="0"/>
          <w:bCs w:val="0"/>
          <w:spacing w:val="-3"/>
          <w:sz w:val="28"/>
          <w:szCs w:val="22"/>
          <w:lang w:val="zh-CN" w:eastAsia="zh-CN" w:bidi="zh-CN"/>
        </w:rPr>
        <w:t>）渣土防护率</w:t>
      </w:r>
    </w:p>
    <w:p>
      <w:pPr>
        <w:pStyle w:val="6"/>
        <w:spacing w:before="160" w:line="364" w:lineRule="auto"/>
        <w:ind w:left="0" w:leftChars="0" w:right="-3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渣土防护率指项目建设区内采取措施实际拦挡的弃土（石、渣）量与工程弃土（石、渣）总量的百分比；弃土弃渣量是指项目生产建设过程中产生的弃土、弃石、弃渣量，也包括临时弃土弃渣。根据施工监测，本工程无永久弃渣，工程建设期间临时堆放土石方总量</w:t>
      </w:r>
      <w:r>
        <w:rPr>
          <w:rFonts w:hint="eastAsia" w:cs="仿宋_GB2312"/>
          <w:b w:val="0"/>
          <w:bCs w:val="0"/>
          <w:spacing w:val="-3"/>
          <w:sz w:val="28"/>
          <w:szCs w:val="22"/>
          <w:lang w:val="en-US" w:eastAsia="zh-CN" w:bidi="zh-CN"/>
        </w:rPr>
        <w:t>0.8</w:t>
      </w:r>
      <w:r>
        <w:rPr>
          <w:rFonts w:hint="eastAsia" w:ascii="仿宋_GB2312" w:hAnsi="仿宋_GB2312" w:eastAsia="仿宋_GB2312" w:cs="仿宋_GB2312"/>
          <w:b w:val="0"/>
          <w:bCs w:val="0"/>
          <w:spacing w:val="-3"/>
          <w:sz w:val="28"/>
          <w:szCs w:val="22"/>
          <w:lang w:val="zh-CN" w:eastAsia="zh-CN" w:bidi="zh-CN"/>
        </w:rPr>
        <w:t>万m</w:t>
      </w:r>
      <w:r>
        <w:rPr>
          <w:rFonts w:hint="eastAsia" w:ascii="仿宋_GB2312" w:hAnsi="仿宋_GB2312" w:eastAsia="仿宋_GB2312" w:cs="仿宋_GB2312"/>
          <w:b w:val="0"/>
          <w:bCs w:val="0"/>
          <w:spacing w:val="-3"/>
          <w:sz w:val="28"/>
          <w:szCs w:val="22"/>
          <w:vertAlign w:val="superscript"/>
          <w:lang w:val="zh-CN" w:eastAsia="zh-CN" w:bidi="zh-CN"/>
        </w:rPr>
        <w:t>3</w:t>
      </w:r>
      <w:r>
        <w:rPr>
          <w:rFonts w:hint="eastAsia"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回填</w:t>
      </w:r>
      <w:r>
        <w:rPr>
          <w:rFonts w:hint="eastAsia" w:ascii="仿宋_GB2312" w:hAnsi="仿宋_GB2312" w:eastAsia="仿宋_GB2312" w:cs="仿宋_GB2312"/>
          <w:b w:val="0"/>
          <w:bCs w:val="0"/>
          <w:spacing w:val="-3"/>
          <w:sz w:val="28"/>
          <w:szCs w:val="22"/>
          <w:lang w:val="zh-CN" w:eastAsia="zh-CN" w:bidi="zh-CN"/>
        </w:rPr>
        <w:t>土石方总量</w:t>
      </w:r>
      <w:r>
        <w:rPr>
          <w:rFonts w:hint="eastAsia" w:cs="仿宋_GB2312"/>
          <w:b w:val="0"/>
          <w:bCs w:val="0"/>
          <w:spacing w:val="-3"/>
          <w:sz w:val="28"/>
          <w:szCs w:val="22"/>
          <w:lang w:val="en-US" w:eastAsia="zh-CN" w:bidi="zh-CN"/>
        </w:rPr>
        <w:t>0.8</w:t>
      </w:r>
      <w:r>
        <w:rPr>
          <w:rFonts w:hint="eastAsia" w:ascii="仿宋_GB2312" w:hAnsi="仿宋_GB2312" w:eastAsia="仿宋_GB2312" w:cs="仿宋_GB2312"/>
          <w:b w:val="0"/>
          <w:bCs w:val="0"/>
          <w:spacing w:val="-3"/>
          <w:sz w:val="28"/>
          <w:szCs w:val="22"/>
          <w:lang w:val="zh-CN" w:eastAsia="zh-CN" w:bidi="zh-CN"/>
        </w:rPr>
        <w:t>万m</w:t>
      </w:r>
      <w:r>
        <w:rPr>
          <w:rFonts w:hint="eastAsia" w:ascii="仿宋_GB2312" w:hAnsi="仿宋_GB2312" w:eastAsia="仿宋_GB2312" w:cs="仿宋_GB2312"/>
          <w:b w:val="0"/>
          <w:bCs w:val="0"/>
          <w:spacing w:val="-3"/>
          <w:sz w:val="28"/>
          <w:szCs w:val="22"/>
          <w:vertAlign w:val="superscript"/>
          <w:lang w:val="zh-CN" w:eastAsia="zh-CN" w:bidi="zh-CN"/>
        </w:rPr>
        <w:t>3</w:t>
      </w:r>
      <w:r>
        <w:rPr>
          <w:rFonts w:hint="eastAsia" w:ascii="仿宋_GB2312" w:hAnsi="仿宋_GB2312" w:eastAsia="仿宋_GB2312" w:cs="仿宋_GB2312"/>
          <w:b w:val="0"/>
          <w:bCs w:val="0"/>
          <w:spacing w:val="-3"/>
          <w:sz w:val="28"/>
          <w:szCs w:val="22"/>
          <w:lang w:val="zh-CN" w:eastAsia="zh-CN" w:bidi="zh-CN"/>
        </w:rPr>
        <w:t>，</w:t>
      </w:r>
      <w:r>
        <w:rPr>
          <w:rFonts w:hint="default" w:ascii="仿宋_GB2312" w:hAnsi="仿宋_GB2312" w:eastAsia="仿宋_GB2312" w:cs="仿宋_GB2312"/>
          <w:b w:val="0"/>
          <w:bCs w:val="0"/>
          <w:spacing w:val="-3"/>
          <w:kern w:val="0"/>
          <w:sz w:val="28"/>
          <w:szCs w:val="22"/>
          <w:lang w:val="en-US" w:eastAsia="zh-CN" w:bidi="zh-CN"/>
        </w:rPr>
        <w:t>渣土防护率</w:t>
      </w:r>
      <w:r>
        <w:rPr>
          <w:rFonts w:hint="eastAsia" w:ascii="仿宋_GB2312" w:hAnsi="仿宋_GB2312" w:eastAsia="仿宋_GB2312" w:cs="仿宋_GB2312"/>
          <w:b w:val="0"/>
          <w:bCs w:val="0"/>
          <w:spacing w:val="-3"/>
          <w:sz w:val="28"/>
          <w:szCs w:val="22"/>
          <w:lang w:val="zh-CN" w:eastAsia="zh-CN" w:bidi="zh-CN"/>
        </w:rPr>
        <w:t>达到9</w:t>
      </w:r>
      <w:r>
        <w:rPr>
          <w:rFonts w:hint="eastAsia" w:cs="仿宋_GB2312"/>
          <w:b w:val="0"/>
          <w:bCs w:val="0"/>
          <w:spacing w:val="-3"/>
          <w:sz w:val="28"/>
          <w:szCs w:val="22"/>
          <w:lang w:val="en-US" w:eastAsia="zh-CN" w:bidi="zh-CN"/>
        </w:rPr>
        <w:t>9</w:t>
      </w:r>
      <w:r>
        <w:rPr>
          <w:rFonts w:hint="eastAsia" w:ascii="仿宋_GB2312" w:hAnsi="仿宋_GB2312" w:eastAsia="仿宋_GB2312" w:cs="仿宋_GB2312"/>
          <w:b w:val="0"/>
          <w:bCs w:val="0"/>
          <w:spacing w:val="-3"/>
          <w:sz w:val="28"/>
          <w:szCs w:val="22"/>
          <w:lang w:val="zh-CN" w:eastAsia="zh-CN" w:bidi="zh-CN"/>
        </w:rPr>
        <w:t>%，符合验收相关标准要求。</w:t>
      </w:r>
      <w:r>
        <w:rPr>
          <w:rFonts w:ascii="仿宋_GB2312" w:hAnsi="仿宋_GB2312" w:eastAsia="仿宋_GB2312" w:cs="仿宋_GB2312"/>
          <w:b w:val="0"/>
          <w:bCs w:val="0"/>
          <w:spacing w:val="-3"/>
          <w:sz w:val="28"/>
          <w:szCs w:val="22"/>
          <w:lang w:val="zh-CN" w:eastAsia="zh-CN" w:bidi="zh-CN"/>
        </w:rPr>
        <w:t>。</w:t>
      </w:r>
    </w:p>
    <w:p>
      <w:pPr>
        <w:pStyle w:val="6"/>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3</w:t>
      </w:r>
      <w:r>
        <w:rPr>
          <w:rFonts w:hint="eastAsia"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zh-CN" w:eastAsia="zh-CN" w:bidi="zh-CN"/>
        </w:rPr>
        <w:t>土壤流失控制比</w:t>
      </w:r>
    </w:p>
    <w:p>
      <w:pPr>
        <w:pStyle w:val="6"/>
        <w:spacing w:before="160" w:line="364" w:lineRule="auto"/>
        <w:ind w:left="0" w:leftChars="0" w:right="-7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土壤流失控制比是指项目建设区内容许土壤流失量与治理后的平均土壤流失之比。即：</w:t>
      </w:r>
    </w:p>
    <w:p>
      <w:pPr>
        <w:pStyle w:val="6"/>
        <w:spacing w:before="2"/>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土壤流失控制比=容许土壤流失量/治理后平均土壤流失强度</w:t>
      </w:r>
    </w:p>
    <w:p>
      <w:pPr>
        <w:pStyle w:val="6"/>
        <w:spacing w:before="160" w:line="364" w:lineRule="auto"/>
        <w:ind w:left="0" w:leftChars="0" w:right="-3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根据《土壤侵蚀分类分级标准》（SL190-2007），项目区属于西北黄土高原区中的冲积平原区，区域内土壤侵蚀模数容许值为 1000t/km².a。</w:t>
      </w:r>
    </w:p>
    <w:p>
      <w:pPr>
        <w:pStyle w:val="6"/>
        <w:spacing w:before="1" w:line="364" w:lineRule="auto"/>
        <w:ind w:left="0" w:leftChars="0" w:right="-7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项目区工程实施防治措施后，平均土壤流失强度为</w:t>
      </w:r>
      <w:r>
        <w:rPr>
          <w:rFonts w:hint="eastAsia" w:cs="仿宋_GB2312"/>
          <w:b w:val="0"/>
          <w:bCs w:val="0"/>
          <w:spacing w:val="-3"/>
          <w:sz w:val="28"/>
          <w:szCs w:val="22"/>
          <w:lang w:val="en-US" w:eastAsia="zh-CN" w:bidi="zh-CN"/>
        </w:rPr>
        <w:t>1000</w:t>
      </w:r>
      <w:r>
        <w:rPr>
          <w:rFonts w:ascii="仿宋_GB2312" w:hAnsi="仿宋_GB2312" w:eastAsia="仿宋_GB2312" w:cs="仿宋_GB2312"/>
          <w:b w:val="0"/>
          <w:bCs w:val="0"/>
          <w:spacing w:val="-3"/>
          <w:sz w:val="28"/>
          <w:szCs w:val="22"/>
          <w:lang w:val="zh-CN" w:eastAsia="zh-CN" w:bidi="zh-CN"/>
        </w:rPr>
        <w:t>t/ km².a。由此推算，土壤流失控制比为</w:t>
      </w:r>
      <w:r>
        <w:rPr>
          <w:rFonts w:hint="eastAsia" w:cs="仿宋_GB2312"/>
          <w:b w:val="0"/>
          <w:bCs w:val="0"/>
          <w:spacing w:val="-3"/>
          <w:sz w:val="28"/>
          <w:szCs w:val="22"/>
          <w:lang w:val="en-US" w:eastAsia="zh-CN" w:bidi="zh-CN"/>
        </w:rPr>
        <w:t>1</w:t>
      </w:r>
      <w:r>
        <w:rPr>
          <w:rFonts w:ascii="仿宋_GB2312" w:hAnsi="仿宋_GB2312" w:eastAsia="仿宋_GB2312" w:cs="仿宋_GB2312"/>
          <w:b w:val="0"/>
          <w:bCs w:val="0"/>
          <w:spacing w:val="-3"/>
          <w:sz w:val="28"/>
          <w:szCs w:val="22"/>
          <w:lang w:val="zh-CN" w:eastAsia="zh-CN" w:bidi="zh-CN"/>
        </w:rPr>
        <w:t>。</w:t>
      </w:r>
    </w:p>
    <w:p>
      <w:pPr>
        <w:pStyle w:val="6"/>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4</w:t>
      </w:r>
      <w:r>
        <w:rPr>
          <w:rFonts w:hint="eastAsia"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zh-CN" w:eastAsia="zh-CN" w:bidi="zh-CN"/>
        </w:rPr>
        <w:t>表土保护率</w:t>
      </w:r>
    </w:p>
    <w:p>
      <w:pPr>
        <w:pStyle w:val="6"/>
        <w:spacing w:before="160" w:line="364" w:lineRule="auto"/>
        <w:ind w:left="0" w:leftChars="0" w:right="-70" w:rightChars="0"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表土保护率是指项目水土流失防治责任范围内保护的表土数量占可剥离表土总量的百分比；可剥离表土总量是指根据地形条件、施工方法、表土层厚度，综合考虑目前技术经济条件下可以剥离表土的总量。表土保护的数量是指对地表扰动区域的表土腐殖土（耕作土）进行剥离（或铺垫）、临时防护、后期利用的数量总和。</w:t>
      </w:r>
    </w:p>
    <w:p>
      <w:pPr>
        <w:pStyle w:val="6"/>
        <w:spacing w:before="160" w:line="364" w:lineRule="auto"/>
        <w:ind w:left="0" w:leftChars="0" w:right="-7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根据调查，本项目在建设过程中剥离的表土全部用于回填及绿化，表土防护率可达98%。</w:t>
      </w:r>
    </w:p>
    <w:p>
      <w:pPr>
        <w:pStyle w:val="6"/>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5</w:t>
      </w:r>
      <w:r>
        <w:rPr>
          <w:rFonts w:hint="eastAsia"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zh-CN" w:eastAsia="zh-CN" w:bidi="zh-CN"/>
        </w:rPr>
        <w:t>林草植被恢复率</w:t>
      </w:r>
    </w:p>
    <w:p>
      <w:pPr>
        <w:pStyle w:val="6"/>
        <w:spacing w:before="143" w:line="364" w:lineRule="auto"/>
        <w:ind w:left="0" w:leftChars="0" w:right="-7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林草植被恢复率是指项目建设区内，林草类植被面积占可恢复林草植被面积的百分比。可恢复植被面积是指在当前技术经济条件下，通过分析论证确定的可以采取植物措施面积，不含国家规定的恢复农耕的面积。</w:t>
      </w:r>
    </w:p>
    <w:p>
      <w:pPr>
        <w:pStyle w:val="6"/>
        <w:spacing w:before="2" w:line="364" w:lineRule="auto"/>
        <w:ind w:left="0" w:leftChars="0" w:right="-7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监测结果表明，项目区可恢复植被面积为</w:t>
      </w:r>
      <w:r>
        <w:rPr>
          <w:rFonts w:hint="eastAsia" w:cs="仿宋_GB2312"/>
          <w:b w:val="0"/>
          <w:bCs w:val="0"/>
          <w:spacing w:val="-3"/>
          <w:sz w:val="28"/>
          <w:szCs w:val="22"/>
          <w:lang w:val="en-US" w:eastAsia="zh-CN" w:bidi="zh-CN"/>
        </w:rPr>
        <w:t>0.36</w:t>
      </w:r>
      <w:r>
        <w:rPr>
          <w:rFonts w:ascii="仿宋_GB2312" w:hAnsi="仿宋_GB2312" w:eastAsia="仿宋_GB2312" w:cs="仿宋_GB2312"/>
          <w:b w:val="0"/>
          <w:bCs w:val="0"/>
          <w:spacing w:val="-3"/>
          <w:sz w:val="28"/>
          <w:szCs w:val="22"/>
          <w:lang w:val="zh-CN" w:eastAsia="zh-CN" w:bidi="zh-CN"/>
        </w:rPr>
        <w:t>hm²，已恢复植被面积为</w:t>
      </w:r>
      <w:r>
        <w:rPr>
          <w:rFonts w:hint="eastAsia" w:cs="仿宋_GB2312"/>
          <w:b w:val="0"/>
          <w:bCs w:val="0"/>
          <w:spacing w:val="-3"/>
          <w:sz w:val="28"/>
          <w:szCs w:val="22"/>
          <w:lang w:val="en-US" w:eastAsia="zh-CN" w:bidi="zh-CN"/>
        </w:rPr>
        <w:t>0.36</w:t>
      </w:r>
      <w:r>
        <w:rPr>
          <w:rFonts w:ascii="仿宋_GB2312" w:hAnsi="仿宋_GB2312" w:eastAsia="仿宋_GB2312" w:cs="仿宋_GB2312"/>
          <w:b w:val="0"/>
          <w:bCs w:val="0"/>
          <w:spacing w:val="-3"/>
          <w:sz w:val="28"/>
          <w:szCs w:val="22"/>
          <w:lang w:val="zh-CN" w:eastAsia="zh-CN" w:bidi="zh-CN"/>
        </w:rPr>
        <w:t>hm²，由此计算林草植被恢复率为</w:t>
      </w:r>
      <w:r>
        <w:rPr>
          <w:rFonts w:hint="eastAsia" w:cs="仿宋_GB2312"/>
          <w:b w:val="0"/>
          <w:bCs w:val="0"/>
          <w:spacing w:val="-3"/>
          <w:sz w:val="28"/>
          <w:szCs w:val="22"/>
          <w:lang w:val="en-US" w:eastAsia="zh-CN" w:bidi="zh-CN"/>
        </w:rPr>
        <w:t>100</w:t>
      </w:r>
      <w:r>
        <w:rPr>
          <w:rFonts w:ascii="仿宋_GB2312" w:hAnsi="仿宋_GB2312" w:eastAsia="仿宋_GB2312" w:cs="仿宋_GB2312"/>
          <w:b w:val="0"/>
          <w:bCs w:val="0"/>
          <w:spacing w:val="-3"/>
          <w:sz w:val="28"/>
          <w:szCs w:val="22"/>
          <w:lang w:val="zh-CN" w:eastAsia="zh-CN" w:bidi="zh-CN"/>
        </w:rPr>
        <w:t>%。</w:t>
      </w:r>
    </w:p>
    <w:p>
      <w:pPr>
        <w:pStyle w:val="6"/>
        <w:spacing w:before="3" w:line="364" w:lineRule="auto"/>
        <w:ind w:left="0" w:leftChars="0" w:right="115" w:firstLine="548" w:firstLineChars="200"/>
        <w:rPr>
          <w:rFonts w:hint="eastAsia"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6</w:t>
      </w:r>
      <w:r>
        <w:rPr>
          <w:rFonts w:hint="eastAsia" w:cs="仿宋_GB2312"/>
          <w:b w:val="0"/>
          <w:bCs w:val="0"/>
          <w:spacing w:val="-3"/>
          <w:sz w:val="28"/>
          <w:szCs w:val="22"/>
          <w:lang w:val="zh-CN" w:eastAsia="zh-CN" w:bidi="zh-CN"/>
        </w:rPr>
        <w:t>）林草覆盖率</w:t>
      </w:r>
    </w:p>
    <w:p>
      <w:pPr>
        <w:pStyle w:val="6"/>
        <w:spacing w:before="161" w:line="364" w:lineRule="auto"/>
        <w:ind w:left="0" w:leftChars="0" w:right="13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林草覆盖率是指林草类植被面积占项目建设区面积的百分比。林草面积是指开发建设项目的项目建设区内所有人工和天然森林、灌木林和草地的面积。</w:t>
      </w:r>
    </w:p>
    <w:p>
      <w:pPr>
        <w:pStyle w:val="6"/>
        <w:spacing w:before="1" w:line="364" w:lineRule="auto"/>
        <w:ind w:left="0" w:leftChars="0" w:right="13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经现场查勘与量测，项目区已恢复林草类植被面积为</w:t>
      </w:r>
      <w:r>
        <w:rPr>
          <w:rFonts w:hint="eastAsia" w:cs="仿宋_GB2312"/>
          <w:b w:val="0"/>
          <w:bCs w:val="0"/>
          <w:spacing w:val="-3"/>
          <w:sz w:val="28"/>
          <w:szCs w:val="22"/>
          <w:lang w:val="en-US" w:eastAsia="zh-CN" w:bidi="zh-CN"/>
        </w:rPr>
        <w:t>0.36</w:t>
      </w:r>
      <w:r>
        <w:rPr>
          <w:rFonts w:ascii="仿宋_GB2312" w:hAnsi="仿宋_GB2312" w:eastAsia="仿宋_GB2312" w:cs="仿宋_GB2312"/>
          <w:b w:val="0"/>
          <w:bCs w:val="0"/>
          <w:spacing w:val="-3"/>
          <w:sz w:val="28"/>
          <w:szCs w:val="22"/>
          <w:lang w:val="zh-CN" w:eastAsia="zh-CN" w:bidi="zh-CN"/>
        </w:rPr>
        <w:t>hm²。项目建设区面积</w:t>
      </w:r>
      <w:r>
        <w:rPr>
          <w:rFonts w:hint="eastAsia" w:cs="仿宋_GB2312"/>
          <w:b w:val="0"/>
          <w:bCs w:val="0"/>
          <w:spacing w:val="-3"/>
          <w:sz w:val="28"/>
          <w:szCs w:val="22"/>
          <w:lang w:val="en-US" w:eastAsia="zh-CN" w:bidi="zh-CN"/>
        </w:rPr>
        <w:t>1.51</w:t>
      </w:r>
      <w:r>
        <w:rPr>
          <w:rFonts w:ascii="仿宋_GB2312" w:hAnsi="仿宋_GB2312" w:eastAsia="仿宋_GB2312" w:cs="仿宋_GB2312"/>
          <w:b w:val="0"/>
          <w:bCs w:val="0"/>
          <w:spacing w:val="-3"/>
          <w:sz w:val="28"/>
          <w:szCs w:val="22"/>
          <w:lang w:val="zh-CN" w:eastAsia="zh-CN" w:bidi="zh-CN"/>
        </w:rPr>
        <w:t>hm²，由此计算林草覆盖率为</w:t>
      </w:r>
      <w:r>
        <w:rPr>
          <w:rFonts w:hint="eastAsia" w:cs="仿宋_GB2312"/>
          <w:b w:val="0"/>
          <w:bCs w:val="0"/>
          <w:spacing w:val="-3"/>
          <w:sz w:val="28"/>
          <w:szCs w:val="22"/>
          <w:lang w:val="en-US" w:eastAsia="zh-CN" w:bidi="zh-CN"/>
        </w:rPr>
        <w:t>23.84</w:t>
      </w:r>
      <w:r>
        <w:rPr>
          <w:rFonts w:ascii="仿宋_GB2312" w:hAnsi="仿宋_GB2312" w:eastAsia="仿宋_GB2312" w:cs="仿宋_GB2312"/>
          <w:b w:val="0"/>
          <w:bCs w:val="0"/>
          <w:spacing w:val="-3"/>
          <w:sz w:val="28"/>
          <w:szCs w:val="22"/>
          <w:lang w:val="zh-CN" w:eastAsia="zh-CN" w:bidi="zh-CN"/>
        </w:rPr>
        <w:t>%。</w:t>
      </w:r>
    </w:p>
    <w:p>
      <w:pPr>
        <w:pStyle w:val="13"/>
        <w:numPr>
          <w:ilvl w:val="2"/>
          <w:numId w:val="1"/>
        </w:numPr>
        <w:tabs>
          <w:tab w:val="left" w:pos="760"/>
        </w:tabs>
        <w:spacing w:before="4" w:after="0" w:line="240" w:lineRule="auto"/>
        <w:ind w:left="760" w:right="0" w:hanging="540"/>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水土保持效果达标情况</w:t>
      </w:r>
    </w:p>
    <w:p>
      <w:pPr>
        <w:pStyle w:val="6"/>
        <w:spacing w:before="143" w:line="364" w:lineRule="auto"/>
        <w:ind w:left="0" w:leftChars="0" w:right="130" w:rightChars="0" w:firstLine="548" w:firstLineChars="200"/>
        <w:rPr>
          <w:rFonts w:hint="eastAsia"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开发建设项目水土流失防治目标是水土保持设施验收、水土保持监测和水土保持监督执法的重要依据。本项目属建设类项目，根据《全国水土保持规划国家级水土流失重点预防区和重点治理区复核划分成果》（水利部办公厅 办水保[2013]第 188 号），位于山西省省级水土流失重点预防保护区，根据《开发建设项目水土流失防治标准》（GB50434-2008），水土流失防治标准执行建设类项目水土流失防治标准一级标准。各防治分区水土流失防治情况见表 5-</w:t>
      </w:r>
      <w:r>
        <w:rPr>
          <w:rFonts w:hint="eastAsia" w:cs="仿宋_GB2312"/>
          <w:b w:val="0"/>
          <w:bCs w:val="0"/>
          <w:spacing w:val="-3"/>
          <w:sz w:val="28"/>
          <w:szCs w:val="22"/>
          <w:lang w:val="en-US" w:eastAsia="zh-CN" w:bidi="zh-CN"/>
        </w:rPr>
        <w:t>2</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防治目标达标对比见表 5-</w:t>
      </w:r>
      <w:r>
        <w:rPr>
          <w:rFonts w:hint="eastAsia" w:cs="仿宋_GB2312"/>
          <w:b w:val="0"/>
          <w:bCs w:val="0"/>
          <w:spacing w:val="-3"/>
          <w:sz w:val="28"/>
          <w:szCs w:val="22"/>
          <w:lang w:val="en-US" w:eastAsia="zh-CN" w:bidi="zh-CN"/>
        </w:rPr>
        <w:t>3</w:t>
      </w:r>
      <w:r>
        <w:rPr>
          <w:rFonts w:hint="eastAsia" w:cs="仿宋_GB2312"/>
          <w:b w:val="0"/>
          <w:bCs w:val="0"/>
          <w:spacing w:val="-3"/>
          <w:sz w:val="28"/>
          <w:szCs w:val="22"/>
          <w:lang w:val="zh-CN" w:eastAsia="zh-CN" w:bidi="zh-CN"/>
        </w:rPr>
        <w:t>。</w:t>
      </w:r>
    </w:p>
    <w:p>
      <w:pPr>
        <w:tabs>
          <w:tab w:val="left" w:pos="3318"/>
        </w:tabs>
        <w:spacing w:before="66"/>
        <w:ind w:left="776" w:right="0" w:firstLine="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5-</w:t>
      </w:r>
      <w:r>
        <w:rPr>
          <w:rFonts w:hint="eastAsia" w:ascii="仿宋_GB2312" w:hAnsi="仿宋_GB2312" w:eastAsia="仿宋_GB2312"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各防治分区水土流失防治情况</w:t>
      </w:r>
    </w:p>
    <w:tbl>
      <w:tblPr>
        <w:tblStyle w:val="1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1"/>
        <w:gridCol w:w="1163"/>
        <w:gridCol w:w="1163"/>
        <w:gridCol w:w="1163"/>
        <w:gridCol w:w="1163"/>
        <w:gridCol w:w="1163"/>
        <w:gridCol w:w="11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551"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防治分区</w:t>
            </w:r>
          </w:p>
        </w:tc>
        <w:tc>
          <w:tcPr>
            <w:tcW w:w="1163"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水土流失总治理度</w:t>
            </w:r>
          </w:p>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w:t>
            </w:r>
          </w:p>
        </w:tc>
        <w:tc>
          <w:tcPr>
            <w:tcW w:w="1163"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表土保护率</w:t>
            </w:r>
          </w:p>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w:t>
            </w:r>
          </w:p>
        </w:tc>
        <w:tc>
          <w:tcPr>
            <w:tcW w:w="1163"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土壤流失控制比</w:t>
            </w:r>
          </w:p>
        </w:tc>
        <w:tc>
          <w:tcPr>
            <w:tcW w:w="1163"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拦渣率</w:t>
            </w:r>
          </w:p>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w:t>
            </w:r>
          </w:p>
        </w:tc>
        <w:tc>
          <w:tcPr>
            <w:tcW w:w="1163"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林草植被恢复率</w:t>
            </w:r>
          </w:p>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w:t>
            </w:r>
          </w:p>
        </w:tc>
        <w:tc>
          <w:tcPr>
            <w:tcW w:w="1162"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林草覆盖率（%）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551" w:type="dxa"/>
            <w:vAlign w:val="center"/>
          </w:tcPr>
          <w:p>
            <w:pPr>
              <w:pStyle w:val="14"/>
              <w:spacing w:before="35"/>
              <w:ind w:right="327"/>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工业场地</w:t>
            </w:r>
          </w:p>
        </w:tc>
        <w:tc>
          <w:tcPr>
            <w:tcW w:w="1163" w:type="dxa"/>
            <w:vAlign w:val="center"/>
          </w:tcPr>
          <w:p>
            <w:pPr>
              <w:pStyle w:val="14"/>
              <w:spacing w:before="49"/>
              <w:ind w:right="-3" w:rightChars="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99.28</w:t>
            </w:r>
          </w:p>
        </w:tc>
        <w:tc>
          <w:tcPr>
            <w:tcW w:w="1163" w:type="dxa"/>
            <w:vAlign w:val="center"/>
          </w:tcPr>
          <w:p>
            <w:pPr>
              <w:pStyle w:val="14"/>
              <w:spacing w:before="49"/>
              <w:ind w:left="160" w:right="151"/>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98</w:t>
            </w:r>
          </w:p>
        </w:tc>
        <w:tc>
          <w:tcPr>
            <w:tcW w:w="1163" w:type="dxa"/>
            <w:vMerge w:val="restart"/>
            <w:vAlign w:val="center"/>
          </w:tcPr>
          <w:p>
            <w:pPr>
              <w:pStyle w:val="14"/>
              <w:ind w:left="161" w:right="15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1</w:t>
            </w:r>
          </w:p>
        </w:tc>
        <w:tc>
          <w:tcPr>
            <w:tcW w:w="1163" w:type="dxa"/>
            <w:vMerge w:val="restart"/>
            <w:vAlign w:val="center"/>
          </w:tcPr>
          <w:p>
            <w:pPr>
              <w:pStyle w:val="14"/>
              <w:ind w:left="159" w:right="151"/>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99</w:t>
            </w:r>
          </w:p>
        </w:tc>
        <w:tc>
          <w:tcPr>
            <w:tcW w:w="1163" w:type="dxa"/>
            <w:vAlign w:val="center"/>
          </w:tcPr>
          <w:p>
            <w:pPr>
              <w:pStyle w:val="14"/>
              <w:spacing w:before="49"/>
              <w:ind w:left="158" w:right="151"/>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100.00</w:t>
            </w:r>
          </w:p>
        </w:tc>
        <w:tc>
          <w:tcPr>
            <w:tcW w:w="1162" w:type="dxa"/>
            <w:vAlign w:val="center"/>
          </w:tcPr>
          <w:p>
            <w:pPr>
              <w:pStyle w:val="14"/>
              <w:spacing w:before="49"/>
              <w:ind w:right="52"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23.57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551" w:type="dxa"/>
            <w:vAlign w:val="center"/>
          </w:tcPr>
          <w:p>
            <w:pPr>
              <w:pStyle w:val="14"/>
              <w:spacing w:before="35"/>
              <w:ind w:right="1" w:rightChars="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办公生活区</w:t>
            </w:r>
          </w:p>
        </w:tc>
        <w:tc>
          <w:tcPr>
            <w:tcW w:w="1163" w:type="dxa"/>
            <w:vAlign w:val="center"/>
          </w:tcPr>
          <w:p>
            <w:pPr>
              <w:pStyle w:val="14"/>
              <w:spacing w:before="43"/>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100.00</w:t>
            </w:r>
          </w:p>
        </w:tc>
        <w:tc>
          <w:tcPr>
            <w:tcW w:w="1163" w:type="dxa"/>
            <w:vAlign w:val="center"/>
          </w:tcPr>
          <w:p>
            <w:pPr>
              <w:spacing w:before="49"/>
              <w:ind w:left="7"/>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en-US" w:eastAsia="zh-CN" w:bidi="zh-CN"/>
              </w:rPr>
              <w:t>98</w:t>
            </w:r>
          </w:p>
        </w:tc>
        <w:tc>
          <w:tcPr>
            <w:tcW w:w="1163"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163"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163" w:type="dxa"/>
            <w:vAlign w:val="center"/>
          </w:tcPr>
          <w:p>
            <w:pPr>
              <w:pStyle w:val="14"/>
              <w:spacing w:before="49"/>
              <w:ind w:left="8"/>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100.00</w:t>
            </w:r>
          </w:p>
        </w:tc>
        <w:tc>
          <w:tcPr>
            <w:tcW w:w="1162" w:type="dxa"/>
            <w:vAlign w:val="center"/>
          </w:tcPr>
          <w:p>
            <w:pPr>
              <w:pStyle w:val="14"/>
              <w:spacing w:before="49"/>
              <w:ind w:left="7"/>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551" w:type="dxa"/>
            <w:vAlign w:val="center"/>
          </w:tcPr>
          <w:p>
            <w:pPr>
              <w:pStyle w:val="14"/>
              <w:spacing w:before="34"/>
              <w:ind w:right="327"/>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输电线路</w:t>
            </w:r>
          </w:p>
        </w:tc>
        <w:tc>
          <w:tcPr>
            <w:tcW w:w="1163" w:type="dxa"/>
            <w:vAlign w:val="center"/>
          </w:tcPr>
          <w:p>
            <w:pPr>
              <w:pStyle w:val="14"/>
              <w:spacing w:before="44"/>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100.00</w:t>
            </w:r>
          </w:p>
        </w:tc>
        <w:tc>
          <w:tcPr>
            <w:tcW w:w="1163" w:type="dxa"/>
            <w:vAlign w:val="center"/>
          </w:tcPr>
          <w:p>
            <w:pPr>
              <w:spacing w:before="50"/>
              <w:ind w:left="7"/>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en-US" w:eastAsia="zh-CN" w:bidi="zh-CN"/>
              </w:rPr>
              <w:t>98</w:t>
            </w:r>
          </w:p>
        </w:tc>
        <w:tc>
          <w:tcPr>
            <w:tcW w:w="1163"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163"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163" w:type="dxa"/>
            <w:vAlign w:val="center"/>
          </w:tcPr>
          <w:p>
            <w:pPr>
              <w:pStyle w:val="14"/>
              <w:spacing w:before="48"/>
              <w:ind w:left="8"/>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100.00</w:t>
            </w:r>
          </w:p>
        </w:tc>
        <w:tc>
          <w:tcPr>
            <w:tcW w:w="1162" w:type="dxa"/>
            <w:vAlign w:val="center"/>
          </w:tcPr>
          <w:p>
            <w:pPr>
              <w:pStyle w:val="14"/>
              <w:spacing w:before="48"/>
              <w:ind w:left="7"/>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551" w:type="dxa"/>
            <w:vAlign w:val="center"/>
          </w:tcPr>
          <w:p>
            <w:pPr>
              <w:pStyle w:val="14"/>
              <w:spacing w:before="34"/>
              <w:ind w:left="332" w:right="327"/>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总目标</w:t>
            </w:r>
          </w:p>
        </w:tc>
        <w:tc>
          <w:tcPr>
            <w:tcW w:w="1163" w:type="dxa"/>
            <w:vAlign w:val="center"/>
          </w:tcPr>
          <w:p>
            <w:pPr>
              <w:pStyle w:val="14"/>
              <w:spacing w:before="49"/>
              <w:ind w:right="-3"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99.34</w:t>
            </w:r>
          </w:p>
        </w:tc>
        <w:tc>
          <w:tcPr>
            <w:tcW w:w="1163" w:type="dxa"/>
            <w:vAlign w:val="center"/>
          </w:tcPr>
          <w:p>
            <w:pPr>
              <w:pStyle w:val="14"/>
              <w:spacing w:before="50"/>
              <w:ind w:left="160" w:right="151"/>
              <w:jc w:val="center"/>
              <w:rPr>
                <w:rFonts w:hint="default" w:ascii="仿宋_GB2312" w:hAnsi="仿宋_GB2312" w:eastAsia="仿宋_GB2312" w:cs="仿宋_GB2312"/>
                <w:b w:val="0"/>
                <w:bCs w:val="0"/>
                <w:spacing w:val="-3"/>
                <w:sz w:val="28"/>
                <w:szCs w:val="22"/>
                <w:lang w:val="en-US" w:eastAsia="zh-CN" w:bidi="zh-CN"/>
              </w:rPr>
            </w:pPr>
            <w:r>
              <w:rPr>
                <w:rFonts w:ascii="仿宋_GB2312" w:hAnsi="仿宋_GB2312" w:eastAsia="仿宋_GB2312" w:cs="仿宋_GB2312"/>
                <w:b w:val="0"/>
                <w:bCs w:val="0"/>
                <w:spacing w:val="-3"/>
                <w:sz w:val="28"/>
                <w:szCs w:val="22"/>
                <w:lang w:val="zh-CN" w:eastAsia="zh-CN" w:bidi="zh-CN"/>
              </w:rPr>
              <w:t>9</w:t>
            </w:r>
            <w:r>
              <w:rPr>
                <w:rFonts w:hint="eastAsia" w:cs="仿宋_GB2312"/>
                <w:b w:val="0"/>
                <w:bCs w:val="0"/>
                <w:spacing w:val="-3"/>
                <w:sz w:val="28"/>
                <w:szCs w:val="22"/>
                <w:lang w:val="en-US" w:eastAsia="zh-CN" w:bidi="zh-CN"/>
              </w:rPr>
              <w:t>8.00</w:t>
            </w:r>
          </w:p>
        </w:tc>
        <w:tc>
          <w:tcPr>
            <w:tcW w:w="1163" w:type="dxa"/>
            <w:vAlign w:val="center"/>
          </w:tcPr>
          <w:p>
            <w:pPr>
              <w:pStyle w:val="14"/>
              <w:spacing w:before="48"/>
              <w:ind w:left="161" w:right="15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1</w:t>
            </w:r>
          </w:p>
        </w:tc>
        <w:tc>
          <w:tcPr>
            <w:tcW w:w="1163" w:type="dxa"/>
            <w:vAlign w:val="center"/>
          </w:tcPr>
          <w:p>
            <w:pPr>
              <w:pStyle w:val="14"/>
              <w:spacing w:before="48"/>
              <w:ind w:left="159" w:right="151"/>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9</w:t>
            </w:r>
            <w:r>
              <w:rPr>
                <w:rFonts w:hint="eastAsia" w:cs="仿宋_GB2312"/>
                <w:b w:val="0"/>
                <w:bCs w:val="0"/>
                <w:spacing w:val="-3"/>
                <w:sz w:val="28"/>
                <w:szCs w:val="22"/>
                <w:lang w:val="en-US" w:eastAsia="zh-CN" w:bidi="zh-CN"/>
              </w:rPr>
              <w:t>9</w:t>
            </w:r>
          </w:p>
        </w:tc>
        <w:tc>
          <w:tcPr>
            <w:tcW w:w="1163" w:type="dxa"/>
            <w:vAlign w:val="center"/>
          </w:tcPr>
          <w:p>
            <w:pPr>
              <w:pStyle w:val="14"/>
              <w:spacing w:before="50"/>
              <w:ind w:left="161" w:right="151"/>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100.00</w:t>
            </w:r>
          </w:p>
        </w:tc>
        <w:tc>
          <w:tcPr>
            <w:tcW w:w="1162" w:type="dxa"/>
            <w:vAlign w:val="center"/>
          </w:tcPr>
          <w:p>
            <w:pPr>
              <w:pStyle w:val="14"/>
              <w:spacing w:before="50"/>
              <w:ind w:right="52"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23.84</w:t>
            </w:r>
          </w:p>
        </w:tc>
      </w:tr>
    </w:tbl>
    <w:p>
      <w:pPr>
        <w:tabs>
          <w:tab w:val="left" w:pos="3599"/>
        </w:tabs>
        <w:spacing w:before="82"/>
        <w:ind w:right="0"/>
        <w:jc w:val="left"/>
        <w:rPr>
          <w:rFonts w:ascii="仿宋_GB2312" w:hAnsi="仿宋_GB2312" w:eastAsia="仿宋_GB2312" w:cs="仿宋_GB2312"/>
          <w:b w:val="0"/>
          <w:bCs w:val="0"/>
          <w:spacing w:val="-3"/>
          <w:sz w:val="28"/>
          <w:szCs w:val="22"/>
          <w:lang w:val="zh-CN" w:eastAsia="zh-CN" w:bidi="zh-CN"/>
        </w:rPr>
      </w:pPr>
    </w:p>
    <w:p>
      <w:pPr>
        <w:tabs>
          <w:tab w:val="left" w:pos="3599"/>
        </w:tabs>
        <w:spacing w:before="82"/>
        <w:ind w:left="700" w:right="0" w:firstLine="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5-5</w:t>
      </w:r>
      <w:r>
        <w:rPr>
          <w:rFonts w:hint="eastAsia" w:ascii="仿宋_GB2312" w:hAnsi="仿宋_GB2312" w:eastAsia="仿宋_GB2312"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防治目标达标对比情况表</w:t>
      </w:r>
    </w:p>
    <w:p>
      <w:pPr>
        <w:pStyle w:val="6"/>
        <w:spacing w:before="2"/>
        <w:ind w:left="0"/>
        <w:rPr>
          <w:rFonts w:ascii="仿宋_GB2312" w:hAnsi="仿宋_GB2312" w:eastAsia="仿宋_GB2312" w:cs="仿宋_GB2312"/>
          <w:b w:val="0"/>
          <w:bCs w:val="0"/>
          <w:spacing w:val="-3"/>
          <w:sz w:val="28"/>
          <w:szCs w:val="22"/>
          <w:lang w:val="zh-CN" w:eastAsia="zh-CN" w:bidi="zh-CN"/>
        </w:rPr>
      </w:pPr>
    </w:p>
    <w:tbl>
      <w:tblPr>
        <w:tblStyle w:val="11"/>
        <w:tblW w:w="8818" w:type="dxa"/>
        <w:jc w:val="center"/>
        <w:tblLayout w:type="fixed"/>
        <w:tblCellMar>
          <w:top w:w="0" w:type="dxa"/>
          <w:left w:w="108" w:type="dxa"/>
          <w:bottom w:w="0" w:type="dxa"/>
          <w:right w:w="108" w:type="dxa"/>
        </w:tblCellMar>
      </w:tblPr>
      <w:tblGrid>
        <w:gridCol w:w="939"/>
        <w:gridCol w:w="3216"/>
        <w:gridCol w:w="1766"/>
        <w:gridCol w:w="1701"/>
        <w:gridCol w:w="1196"/>
      </w:tblGrid>
      <w:tr>
        <w:tblPrEx>
          <w:tblCellMar>
            <w:top w:w="0" w:type="dxa"/>
            <w:left w:w="108" w:type="dxa"/>
            <w:bottom w:w="0" w:type="dxa"/>
            <w:right w:w="108" w:type="dxa"/>
          </w:tblCellMar>
        </w:tblPrEx>
        <w:trPr>
          <w:trHeight w:val="877" w:hRule="atLeast"/>
          <w:jc w:val="center"/>
        </w:trPr>
        <w:tc>
          <w:tcPr>
            <w:tcW w:w="939" w:type="dxa"/>
            <w:tcBorders>
              <w:top w:val="single" w:color="auto" w:sz="4" w:space="0"/>
              <w:left w:val="single" w:color="auto" w:sz="4" w:space="0"/>
              <w:bottom w:val="single" w:color="000000"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序号</w:t>
            </w:r>
          </w:p>
        </w:tc>
        <w:tc>
          <w:tcPr>
            <w:tcW w:w="3216" w:type="dxa"/>
            <w:tcBorders>
              <w:top w:val="single" w:color="auto" w:sz="4" w:space="0"/>
              <w:left w:val="single" w:color="auto" w:sz="4" w:space="0"/>
              <w:bottom w:val="single" w:color="000000"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评估项目</w:t>
            </w:r>
          </w:p>
        </w:tc>
        <w:tc>
          <w:tcPr>
            <w:tcW w:w="1766" w:type="dxa"/>
            <w:tcBorders>
              <w:top w:val="single" w:color="auto" w:sz="4" w:space="0"/>
              <w:left w:val="single" w:color="auto" w:sz="4" w:space="0"/>
              <w:bottom w:val="single" w:color="000000"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方案设计值</w:t>
            </w:r>
          </w:p>
        </w:tc>
        <w:tc>
          <w:tcPr>
            <w:tcW w:w="1701" w:type="dxa"/>
            <w:tcBorders>
              <w:top w:val="single" w:color="auto" w:sz="4" w:space="0"/>
              <w:left w:val="single" w:color="auto" w:sz="4" w:space="0"/>
              <w:bottom w:val="single" w:color="000000"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实际达标值</w:t>
            </w:r>
          </w:p>
        </w:tc>
        <w:tc>
          <w:tcPr>
            <w:tcW w:w="1196" w:type="dxa"/>
            <w:tcBorders>
              <w:top w:val="single" w:color="auto" w:sz="4" w:space="0"/>
              <w:left w:val="single" w:color="auto" w:sz="4" w:space="0"/>
              <w:bottom w:val="single" w:color="000000"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达标情况</w:t>
            </w:r>
          </w:p>
        </w:tc>
      </w:tr>
      <w:tr>
        <w:tblPrEx>
          <w:tblCellMar>
            <w:top w:w="0" w:type="dxa"/>
            <w:left w:w="108" w:type="dxa"/>
            <w:bottom w:w="0" w:type="dxa"/>
            <w:right w:w="108" w:type="dxa"/>
          </w:tblCellMar>
        </w:tblPrEx>
        <w:trPr>
          <w:trHeight w:val="455"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1</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水土流失治理度（％）</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93</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99.34</w:t>
            </w:r>
          </w:p>
        </w:tc>
        <w:tc>
          <w:tcPr>
            <w:tcW w:w="119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r>
        <w:tblPrEx>
          <w:tblCellMar>
            <w:top w:w="0" w:type="dxa"/>
            <w:left w:w="108" w:type="dxa"/>
            <w:bottom w:w="0" w:type="dxa"/>
            <w:right w:w="108" w:type="dxa"/>
          </w:tblCellMar>
        </w:tblPrEx>
        <w:trPr>
          <w:trHeight w:val="455"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2</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土壤流失控制比</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en-US" w:eastAsia="zh-CN" w:bidi="zh-CN"/>
              </w:rPr>
              <w:t>0.9</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1</w:t>
            </w:r>
          </w:p>
        </w:tc>
        <w:tc>
          <w:tcPr>
            <w:tcW w:w="1196" w:type="dxa"/>
            <w:tcBorders>
              <w:top w:val="nil"/>
              <w:left w:val="nil"/>
              <w:bottom w:val="single" w:color="auto" w:sz="4" w:space="0"/>
              <w:right w:val="single" w:color="auto" w:sz="4" w:space="0"/>
            </w:tcBorders>
            <w:shd w:val="clear" w:color="auto" w:fill="auto"/>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r>
        <w:tblPrEx>
          <w:tblCellMar>
            <w:top w:w="0" w:type="dxa"/>
            <w:left w:w="108" w:type="dxa"/>
            <w:bottom w:w="0" w:type="dxa"/>
            <w:right w:w="108" w:type="dxa"/>
          </w:tblCellMar>
        </w:tblPrEx>
        <w:trPr>
          <w:trHeight w:val="455"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3</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渣土防护率（％）</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92</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99</w:t>
            </w:r>
          </w:p>
        </w:tc>
        <w:tc>
          <w:tcPr>
            <w:tcW w:w="119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r>
        <w:tblPrEx>
          <w:tblCellMar>
            <w:top w:w="0" w:type="dxa"/>
            <w:left w:w="108" w:type="dxa"/>
            <w:bottom w:w="0" w:type="dxa"/>
            <w:right w:w="108" w:type="dxa"/>
          </w:tblCellMar>
        </w:tblPrEx>
        <w:trPr>
          <w:trHeight w:val="455"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4</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表土保护率（％）</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90</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98</w:t>
            </w:r>
          </w:p>
        </w:tc>
        <w:tc>
          <w:tcPr>
            <w:tcW w:w="119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r>
        <w:tblPrEx>
          <w:tblCellMar>
            <w:top w:w="0" w:type="dxa"/>
            <w:left w:w="108" w:type="dxa"/>
            <w:bottom w:w="0" w:type="dxa"/>
            <w:right w:w="108" w:type="dxa"/>
          </w:tblCellMar>
        </w:tblPrEx>
        <w:trPr>
          <w:trHeight w:val="455"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5</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林草植被恢复率（％）</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95</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100</w:t>
            </w:r>
          </w:p>
        </w:tc>
        <w:tc>
          <w:tcPr>
            <w:tcW w:w="119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r>
        <w:tblPrEx>
          <w:tblCellMar>
            <w:top w:w="0" w:type="dxa"/>
            <w:left w:w="108" w:type="dxa"/>
            <w:bottom w:w="0" w:type="dxa"/>
            <w:right w:w="108" w:type="dxa"/>
          </w:tblCellMar>
        </w:tblPrEx>
        <w:trPr>
          <w:trHeight w:val="466"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6</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林草覆盖率（%）</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en-US" w:eastAsia="zh-CN" w:bidi="zh-CN"/>
              </w:rPr>
              <w:t>23</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23.84</w:t>
            </w:r>
          </w:p>
        </w:tc>
        <w:tc>
          <w:tcPr>
            <w:tcW w:w="1196" w:type="dxa"/>
            <w:tcBorders>
              <w:top w:val="nil"/>
              <w:left w:val="nil"/>
              <w:bottom w:val="single" w:color="auto" w:sz="4" w:space="0"/>
              <w:right w:val="single" w:color="auto" w:sz="4" w:space="0"/>
            </w:tcBorders>
            <w:shd w:val="clear" w:color="auto" w:fill="auto"/>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bl>
    <w:p>
      <w:pPr>
        <w:spacing w:after="0" w:line="364" w:lineRule="auto"/>
        <w:rPr>
          <w:rFonts w:ascii="仿宋_GB2312" w:hAnsi="仿宋_GB2312" w:eastAsia="仿宋_GB2312" w:cs="仿宋_GB2312"/>
          <w:b w:val="0"/>
          <w:bCs w:val="0"/>
          <w:spacing w:val="-3"/>
          <w:sz w:val="28"/>
          <w:szCs w:val="22"/>
          <w:lang w:val="zh-CN" w:eastAsia="zh-CN" w:bidi="zh-CN"/>
        </w:rPr>
      </w:pPr>
    </w:p>
    <w:p>
      <w:pPr>
        <w:pStyle w:val="6"/>
        <w:keepNext w:val="0"/>
        <w:keepLines w:val="0"/>
        <w:pageBreakBefore w:val="0"/>
        <w:widowControl w:val="0"/>
        <w:kinsoku/>
        <w:wordWrap/>
        <w:overflowPunct/>
        <w:topLinePunct w:val="0"/>
        <w:autoSpaceDE w:val="0"/>
        <w:autoSpaceDN w:val="0"/>
        <w:bidi w:val="0"/>
        <w:adjustRightInd/>
        <w:snapToGrid/>
        <w:spacing w:before="82" w:line="365" w:lineRule="auto"/>
        <w:ind w:left="0" w:leftChars="0" w:right="237"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监测结果表明，从扰动土地整治率等六项指标的计算结果看，</w:t>
      </w:r>
      <w:r>
        <w:rPr>
          <w:rFonts w:hint="eastAsia" w:cs="仿宋_GB2312"/>
          <w:b w:val="0"/>
          <w:bCs w:val="0"/>
          <w:spacing w:val="-3"/>
          <w:sz w:val="28"/>
          <w:szCs w:val="22"/>
          <w:lang w:val="zh-CN" w:eastAsia="zh-CN" w:bidi="zh-CN"/>
        </w:rPr>
        <w:t>各项防治标准均</w:t>
      </w:r>
      <w:r>
        <w:rPr>
          <w:rFonts w:ascii="仿宋_GB2312" w:hAnsi="仿宋_GB2312" w:eastAsia="仿宋_GB2312" w:cs="仿宋_GB2312"/>
          <w:b w:val="0"/>
          <w:bCs w:val="0"/>
          <w:spacing w:val="-3"/>
          <w:sz w:val="28"/>
          <w:szCs w:val="22"/>
          <w:lang w:val="zh-CN" w:eastAsia="zh-CN" w:bidi="zh-CN"/>
        </w:rPr>
        <w:t>达到一级标准，各项治理指标满足防治标准的求，水土保持设施具备正常运行的条件，可以交付使用，满足开发建设项目水土保持实施验收的条件。</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33" w:name="_bookmark24"/>
      <w:bookmarkEnd w:id="133"/>
      <w:bookmarkStart w:id="134" w:name="_bookmark24"/>
      <w:bookmarkEnd w:id="134"/>
      <w:bookmarkStart w:id="135" w:name="5.3公众满意度调查"/>
      <w:bookmarkEnd w:id="135"/>
      <w:bookmarkStart w:id="136" w:name="_Toc14720"/>
      <w:r>
        <w:rPr>
          <w:rFonts w:ascii="仿宋_GB2312" w:hAnsi="仿宋_GB2312" w:eastAsia="仿宋_GB2312" w:cs="仿宋_GB2312"/>
          <w:b/>
          <w:bCs/>
          <w:spacing w:val="-3"/>
          <w:sz w:val="28"/>
          <w:szCs w:val="22"/>
          <w:lang w:val="zh-CN" w:eastAsia="zh-CN" w:bidi="zh-CN"/>
        </w:rPr>
        <w:t>公众满意度调查</w:t>
      </w:r>
      <w:bookmarkEnd w:id="136"/>
    </w:p>
    <w:p>
      <w:pPr>
        <w:pStyle w:val="6"/>
        <w:spacing w:line="364" w:lineRule="auto"/>
        <w:ind w:left="0" w:leftChars="0" w:right="117"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为全面了解工程施工期间和运行初期的水土保持措施防治效果、水土流失状况以及所产生的危害等，在参考《</w:t>
      </w:r>
      <w:r>
        <w:rPr>
          <w:rFonts w:hint="eastAsia" w:cs="仿宋_GB2312"/>
          <w:b w:val="0"/>
          <w:bCs w:val="0"/>
          <w:spacing w:val="-3"/>
          <w:sz w:val="28"/>
          <w:szCs w:val="22"/>
          <w:lang w:val="zh-CN" w:eastAsia="zh-CN" w:bidi="zh-CN"/>
        </w:rPr>
        <w:t>曲沃县馥裕预拌混凝土有限公司年产30万m</w:t>
      </w:r>
      <w:r>
        <w:rPr>
          <w:rFonts w:hint="eastAsia" w:cs="仿宋_GB2312"/>
          <w:b w:val="0"/>
          <w:bCs w:val="0"/>
          <w:spacing w:val="-3"/>
          <w:sz w:val="28"/>
          <w:szCs w:val="22"/>
          <w:vertAlign w:val="superscript"/>
          <w:lang w:val="zh-CN" w:eastAsia="zh-CN" w:bidi="zh-CN"/>
        </w:rPr>
        <w:t>3</w:t>
      </w:r>
      <w:r>
        <w:rPr>
          <w:rFonts w:hint="eastAsia" w:cs="仿宋_GB2312"/>
          <w:b w:val="0"/>
          <w:bCs w:val="0"/>
          <w:spacing w:val="-3"/>
          <w:sz w:val="28"/>
          <w:szCs w:val="22"/>
          <w:lang w:val="zh-CN" w:eastAsia="zh-CN" w:bidi="zh-CN"/>
        </w:rPr>
        <w:t>预拌砼改扩建项目</w:t>
      </w:r>
      <w:r>
        <w:rPr>
          <w:rFonts w:ascii="仿宋_GB2312" w:hAnsi="仿宋_GB2312" w:eastAsia="仿宋_GB2312" w:cs="仿宋_GB2312"/>
          <w:b w:val="0"/>
          <w:bCs w:val="0"/>
          <w:spacing w:val="-3"/>
          <w:sz w:val="28"/>
          <w:szCs w:val="22"/>
          <w:lang w:val="zh-CN" w:eastAsia="zh-CN" w:bidi="zh-CN"/>
        </w:rPr>
        <w:t>水土保持监测报告》的同时，结合现场查勘，针对工程建设的管理、植被建设、土地恢复及对经济和环境影响等方面，向当地群众进行了细致认真地了解，目的在于了解项目水土保持工作及水土保持设施对当地经济和自然环境所产生的影响，多数民众有怎样的反响，从而作为本次验收工作的参考依据。在验收工作过程中，验收组共向本煤矿周围群众发放 30 张水土保持公众调查表。</w:t>
      </w:r>
    </w:p>
    <w:p>
      <w:pPr>
        <w:pStyle w:val="5"/>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本次验收过程中开展了公众满意度调查，共向当地群众发放 30 份调查问卷， 收回 30 份。在被访问者中，30 岁以下者占 14%，30-50 岁者占 70%，50 岁以上者占 16%；农民占 79.4%，职工占 4.5%，干部占 16.1%；高中以上文化者占 18.5%，初中文化者 46.5%，小学以下文化者占 35.0%。被访问者对问卷提出的问题回答情况见表 5-6。</w:t>
      </w:r>
    </w:p>
    <w:p>
      <w:pPr>
        <w:tabs>
          <w:tab w:val="left" w:pos="4319"/>
        </w:tabs>
        <w:spacing w:before="218"/>
        <w:ind w:left="1660" w:right="0" w:firstLine="0"/>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5-6</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问卷调查结果统计表</w:t>
      </w:r>
    </w:p>
    <w:tbl>
      <w:tblPr>
        <w:tblStyle w:val="1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33"/>
        <w:gridCol w:w="1294"/>
        <w:gridCol w:w="1294"/>
        <w:gridCol w:w="1135"/>
        <w:gridCol w:w="12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3533" w:type="dxa"/>
            <w:vMerge w:val="restart"/>
          </w:tcPr>
          <w:p>
            <w:pPr>
              <w:pStyle w:val="14"/>
              <w:spacing w:before="9"/>
              <w:jc w:val="left"/>
              <w:rPr>
                <w:rFonts w:ascii="仿宋_GB2312" w:hAnsi="仿宋_GB2312" w:eastAsia="仿宋_GB2312" w:cs="仿宋_GB2312"/>
                <w:b w:val="0"/>
                <w:bCs w:val="0"/>
                <w:spacing w:val="-3"/>
                <w:sz w:val="28"/>
                <w:szCs w:val="22"/>
                <w:lang w:val="zh-CN" w:eastAsia="zh-CN" w:bidi="zh-CN"/>
              </w:rPr>
            </w:pPr>
          </w:p>
          <w:p>
            <w:pPr>
              <w:pStyle w:val="14"/>
              <w:tabs>
                <w:tab w:val="left" w:pos="527"/>
                <w:tab w:val="left" w:pos="947"/>
                <w:tab w:val="left" w:pos="1367"/>
              </w:tabs>
              <w:spacing w:before="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调</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查</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项</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目</w:t>
            </w:r>
          </w:p>
        </w:tc>
        <w:tc>
          <w:tcPr>
            <w:tcW w:w="4989" w:type="dxa"/>
            <w:gridSpan w:val="4"/>
          </w:tcPr>
          <w:p>
            <w:pPr>
              <w:pStyle w:val="14"/>
              <w:spacing w:before="2"/>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评价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3533" w:type="dxa"/>
            <w:vMerge w:val="continue"/>
            <w:tcBorders>
              <w:top w:val="nil"/>
            </w:tcBorders>
          </w:tcPr>
          <w:p>
            <w:pPr>
              <w:rPr>
                <w:rFonts w:ascii="仿宋_GB2312" w:hAnsi="仿宋_GB2312" w:eastAsia="仿宋_GB2312" w:cs="仿宋_GB2312"/>
                <w:b w:val="0"/>
                <w:bCs w:val="0"/>
                <w:spacing w:val="-3"/>
                <w:sz w:val="28"/>
                <w:szCs w:val="22"/>
                <w:lang w:val="zh-CN" w:eastAsia="zh-CN" w:bidi="zh-CN"/>
              </w:rPr>
            </w:pPr>
          </w:p>
        </w:tc>
        <w:tc>
          <w:tcPr>
            <w:tcW w:w="1294" w:type="dxa"/>
          </w:tcPr>
          <w:p>
            <w:pPr>
              <w:pStyle w:val="14"/>
              <w:spacing w:before="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好</w:t>
            </w:r>
          </w:p>
        </w:tc>
        <w:tc>
          <w:tcPr>
            <w:tcW w:w="1294" w:type="dxa"/>
          </w:tcPr>
          <w:p>
            <w:pPr>
              <w:pStyle w:val="14"/>
              <w:spacing w:before="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一般</w:t>
            </w:r>
          </w:p>
        </w:tc>
        <w:tc>
          <w:tcPr>
            <w:tcW w:w="1135" w:type="dxa"/>
          </w:tcPr>
          <w:p>
            <w:pPr>
              <w:pStyle w:val="14"/>
              <w:spacing w:before="1"/>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差</w:t>
            </w:r>
          </w:p>
        </w:tc>
        <w:tc>
          <w:tcPr>
            <w:tcW w:w="1266" w:type="dxa"/>
          </w:tcPr>
          <w:p>
            <w:pPr>
              <w:pStyle w:val="14"/>
              <w:spacing w:before="1"/>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说不清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3533" w:type="dxa"/>
          </w:tcPr>
          <w:p>
            <w:pPr>
              <w:pStyle w:val="14"/>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项目对当地经济的影响</w:t>
            </w:r>
          </w:p>
        </w:tc>
        <w:tc>
          <w:tcPr>
            <w:tcW w:w="1294" w:type="dxa"/>
          </w:tcPr>
          <w:p>
            <w:pPr>
              <w:pStyle w:val="14"/>
              <w:spacing w:before="1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83%</w:t>
            </w:r>
          </w:p>
        </w:tc>
        <w:tc>
          <w:tcPr>
            <w:tcW w:w="1294" w:type="dxa"/>
          </w:tcPr>
          <w:p>
            <w:pPr>
              <w:pStyle w:val="14"/>
              <w:spacing w:before="1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10.5%</w:t>
            </w:r>
          </w:p>
        </w:tc>
        <w:tc>
          <w:tcPr>
            <w:tcW w:w="1135" w:type="dxa"/>
          </w:tcPr>
          <w:p>
            <w:pPr>
              <w:pStyle w:val="14"/>
              <w:jc w:val="left"/>
              <w:rPr>
                <w:rFonts w:ascii="仿宋_GB2312" w:hAnsi="仿宋_GB2312" w:eastAsia="仿宋_GB2312" w:cs="仿宋_GB2312"/>
                <w:b w:val="0"/>
                <w:bCs w:val="0"/>
                <w:spacing w:val="-3"/>
                <w:sz w:val="28"/>
                <w:szCs w:val="22"/>
                <w:lang w:val="zh-CN" w:eastAsia="zh-CN" w:bidi="zh-CN"/>
              </w:rPr>
            </w:pPr>
          </w:p>
        </w:tc>
        <w:tc>
          <w:tcPr>
            <w:tcW w:w="1266" w:type="dxa"/>
          </w:tcPr>
          <w:p>
            <w:pPr>
              <w:pStyle w:val="14"/>
              <w:spacing w:before="11"/>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3533" w:type="dxa"/>
          </w:tcPr>
          <w:p>
            <w:pPr>
              <w:pStyle w:val="14"/>
              <w:spacing w:before="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项目对当地环境的影响</w:t>
            </w:r>
          </w:p>
        </w:tc>
        <w:tc>
          <w:tcPr>
            <w:tcW w:w="1294" w:type="dxa"/>
          </w:tcPr>
          <w:p>
            <w:pPr>
              <w:pStyle w:val="14"/>
              <w:spacing w:before="13"/>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71%</w:t>
            </w:r>
          </w:p>
        </w:tc>
        <w:tc>
          <w:tcPr>
            <w:tcW w:w="1294" w:type="dxa"/>
          </w:tcPr>
          <w:p>
            <w:pPr>
              <w:pStyle w:val="14"/>
              <w:spacing w:before="13"/>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24%</w:t>
            </w:r>
          </w:p>
        </w:tc>
        <w:tc>
          <w:tcPr>
            <w:tcW w:w="1135" w:type="dxa"/>
          </w:tcPr>
          <w:p>
            <w:pPr>
              <w:pStyle w:val="14"/>
              <w:spacing w:before="13"/>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0.5%</w:t>
            </w:r>
          </w:p>
        </w:tc>
        <w:tc>
          <w:tcPr>
            <w:tcW w:w="1266" w:type="dxa"/>
          </w:tcPr>
          <w:p>
            <w:pPr>
              <w:pStyle w:val="14"/>
              <w:spacing w:before="13"/>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3533" w:type="dxa"/>
          </w:tcPr>
          <w:p>
            <w:pPr>
              <w:pStyle w:val="14"/>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项目林草植被建设</w:t>
            </w:r>
          </w:p>
        </w:tc>
        <w:tc>
          <w:tcPr>
            <w:tcW w:w="1294" w:type="dxa"/>
          </w:tcPr>
          <w:p>
            <w:pPr>
              <w:pStyle w:val="14"/>
              <w:spacing w:before="12"/>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68.5%</w:t>
            </w:r>
          </w:p>
        </w:tc>
        <w:tc>
          <w:tcPr>
            <w:tcW w:w="1294" w:type="dxa"/>
          </w:tcPr>
          <w:p>
            <w:pPr>
              <w:pStyle w:val="14"/>
              <w:spacing w:before="12"/>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28%</w:t>
            </w:r>
          </w:p>
        </w:tc>
        <w:tc>
          <w:tcPr>
            <w:tcW w:w="1135" w:type="dxa"/>
          </w:tcPr>
          <w:p>
            <w:pPr>
              <w:pStyle w:val="14"/>
              <w:jc w:val="left"/>
              <w:rPr>
                <w:rFonts w:ascii="仿宋_GB2312" w:hAnsi="仿宋_GB2312" w:eastAsia="仿宋_GB2312" w:cs="仿宋_GB2312"/>
                <w:b w:val="0"/>
                <w:bCs w:val="0"/>
                <w:spacing w:val="-3"/>
                <w:sz w:val="28"/>
                <w:szCs w:val="22"/>
                <w:lang w:val="zh-CN" w:eastAsia="zh-CN" w:bidi="zh-CN"/>
              </w:rPr>
            </w:pPr>
          </w:p>
        </w:tc>
        <w:tc>
          <w:tcPr>
            <w:tcW w:w="1266" w:type="dxa"/>
          </w:tcPr>
          <w:p>
            <w:pPr>
              <w:pStyle w:val="14"/>
              <w:spacing w:before="12"/>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3533" w:type="dxa"/>
          </w:tcPr>
          <w:p>
            <w:pPr>
              <w:pStyle w:val="14"/>
              <w:spacing w:before="57"/>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项目土地恢复情况</w:t>
            </w:r>
          </w:p>
        </w:tc>
        <w:tc>
          <w:tcPr>
            <w:tcW w:w="1294" w:type="dxa"/>
          </w:tcPr>
          <w:p>
            <w:pPr>
              <w:pStyle w:val="14"/>
              <w:spacing w:before="7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79.5%</w:t>
            </w:r>
          </w:p>
        </w:tc>
        <w:tc>
          <w:tcPr>
            <w:tcW w:w="1294" w:type="dxa"/>
          </w:tcPr>
          <w:p>
            <w:pPr>
              <w:pStyle w:val="14"/>
              <w:spacing w:before="7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15%</w:t>
            </w:r>
          </w:p>
        </w:tc>
        <w:tc>
          <w:tcPr>
            <w:tcW w:w="1135" w:type="dxa"/>
          </w:tcPr>
          <w:p>
            <w:pPr>
              <w:pStyle w:val="14"/>
              <w:spacing w:before="71"/>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1.50%</w:t>
            </w:r>
          </w:p>
        </w:tc>
        <w:tc>
          <w:tcPr>
            <w:tcW w:w="1266" w:type="dxa"/>
          </w:tcPr>
          <w:p>
            <w:pPr>
              <w:pStyle w:val="14"/>
              <w:spacing w:before="71"/>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4%</w:t>
            </w:r>
          </w:p>
        </w:tc>
      </w:tr>
    </w:tbl>
    <w:p>
      <w:pPr>
        <w:pStyle w:val="5"/>
        <w:ind w:left="0" w:leftChars="0" w:firstLine="0" w:firstLineChars="0"/>
        <w:rPr>
          <w:rFonts w:ascii="仿宋_GB2312" w:hAnsi="仿宋_GB2312" w:eastAsia="仿宋_GB2312" w:cs="仿宋_GB2312"/>
          <w:b w:val="0"/>
          <w:bCs w:val="0"/>
          <w:spacing w:val="-3"/>
          <w:sz w:val="28"/>
          <w:szCs w:val="22"/>
          <w:lang w:val="zh-CN" w:eastAsia="zh-CN" w:bidi="zh-CN"/>
        </w:rPr>
      </w:pPr>
    </w:p>
    <w:p>
      <w:pPr>
        <w:pStyle w:val="6"/>
        <w:spacing w:before="81" w:line="364" w:lineRule="auto"/>
        <w:ind w:left="0" w:leftChars="0" w:right="235"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在被调查者人中，83%的人认为</w:t>
      </w:r>
      <w:r>
        <w:rPr>
          <w:rFonts w:hint="eastAsia" w:cs="仿宋_GB2312"/>
          <w:b w:val="0"/>
          <w:bCs w:val="0"/>
          <w:spacing w:val="-3"/>
          <w:sz w:val="28"/>
          <w:szCs w:val="22"/>
          <w:lang w:val="zh-CN" w:eastAsia="zh-CN" w:bidi="zh-CN"/>
        </w:rPr>
        <w:t>曲沃县馥裕预拌混凝土有限公司年产30万m</w:t>
      </w:r>
      <w:r>
        <w:rPr>
          <w:rFonts w:hint="eastAsia" w:cs="仿宋_GB2312"/>
          <w:b w:val="0"/>
          <w:bCs w:val="0"/>
          <w:spacing w:val="-3"/>
          <w:sz w:val="28"/>
          <w:szCs w:val="22"/>
          <w:vertAlign w:val="superscript"/>
          <w:lang w:val="zh-CN" w:eastAsia="zh-CN" w:bidi="zh-CN"/>
        </w:rPr>
        <w:t>3</w:t>
      </w:r>
      <w:r>
        <w:rPr>
          <w:rFonts w:hint="eastAsia" w:cs="仿宋_GB2312"/>
          <w:b w:val="0"/>
          <w:bCs w:val="0"/>
          <w:spacing w:val="-3"/>
          <w:sz w:val="28"/>
          <w:szCs w:val="22"/>
          <w:lang w:val="zh-CN" w:eastAsia="zh-CN" w:bidi="zh-CN"/>
        </w:rPr>
        <w:t>预拌砼改扩建项目</w:t>
      </w:r>
      <w:r>
        <w:rPr>
          <w:rFonts w:ascii="仿宋_GB2312" w:hAnsi="仿宋_GB2312" w:eastAsia="仿宋_GB2312" w:cs="仿宋_GB2312"/>
          <w:b w:val="0"/>
          <w:bCs w:val="0"/>
          <w:spacing w:val="-3"/>
          <w:sz w:val="28"/>
          <w:szCs w:val="22"/>
          <w:lang w:val="zh-CN" w:eastAsia="zh-CN" w:bidi="zh-CN"/>
        </w:rPr>
        <w:t>对当地经济有促进作用，71％的人认为项目对当地环境有较好的影响，68.5%的人认为项目区林草植被建设搞得比较好，79.5%的人认为项目对所扰动的土地恢复利用好。</w:t>
      </w:r>
    </w:p>
    <w:p>
      <w:pPr>
        <w:pStyle w:val="5"/>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通过满意度调查，可以看出，</w:t>
      </w:r>
      <w:r>
        <w:rPr>
          <w:rFonts w:hint="eastAsia" w:ascii="仿宋_GB2312" w:hAnsi="仿宋_GB2312" w:eastAsia="仿宋_GB2312" w:cs="仿宋_GB2312"/>
          <w:b w:val="0"/>
          <w:bCs w:val="0"/>
          <w:spacing w:val="-3"/>
          <w:sz w:val="28"/>
          <w:szCs w:val="22"/>
          <w:lang w:val="zh-CN" w:eastAsia="zh-CN" w:bidi="zh-CN"/>
        </w:rPr>
        <w:t>曲沃县馥裕预拌混凝土有限公司</w:t>
      </w:r>
      <w:r>
        <w:rPr>
          <w:rFonts w:ascii="仿宋_GB2312" w:hAnsi="仿宋_GB2312" w:eastAsia="仿宋_GB2312" w:cs="仿宋_GB2312"/>
          <w:b w:val="0"/>
          <w:bCs w:val="0"/>
          <w:spacing w:val="-3"/>
          <w:sz w:val="28"/>
          <w:szCs w:val="22"/>
          <w:lang w:val="zh-CN" w:eastAsia="zh-CN" w:bidi="zh-CN"/>
        </w:rPr>
        <w:t>在项目建设实施过程中，较好地注重了水土保持工作的组织与落实，未发生明显的水土流失。</w:t>
      </w:r>
    </w:p>
    <w:p>
      <w:pP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br w:type="page"/>
      </w:r>
    </w:p>
    <w:p>
      <w:pPr>
        <w:pStyle w:val="13"/>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137" w:name="_Toc27764"/>
      <w:r>
        <w:rPr>
          <w:rFonts w:ascii="仿宋_GB2312" w:hAnsi="仿宋_GB2312" w:eastAsia="仿宋_GB2312" w:cs="仿宋_GB2312"/>
          <w:b/>
          <w:bCs/>
          <w:spacing w:val="-3"/>
          <w:sz w:val="28"/>
          <w:szCs w:val="22"/>
          <w:lang w:val="zh-CN" w:eastAsia="zh-CN" w:bidi="zh-CN"/>
        </w:rPr>
        <w:t>水土保持管理</w:t>
      </w:r>
      <w:bookmarkEnd w:id="137"/>
    </w:p>
    <w:p>
      <w:pPr>
        <w:pStyle w:val="13"/>
        <w:keepNext w:val="0"/>
        <w:keepLines w:val="0"/>
        <w:pageBreakBefore w:val="0"/>
        <w:widowControl w:val="0"/>
        <w:numPr>
          <w:ilvl w:val="1"/>
          <w:numId w:val="1"/>
        </w:numPr>
        <w:tabs>
          <w:tab w:val="left" w:pos="580"/>
        </w:tabs>
        <w:kinsoku/>
        <w:wordWrap/>
        <w:overflowPunct/>
        <w:topLinePunct w:val="0"/>
        <w:bidi w:val="0"/>
        <w:adjustRightInd/>
        <w:snapToGrid/>
        <w:spacing w:before="16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38" w:name="6.1组织领导"/>
      <w:bookmarkEnd w:id="138"/>
      <w:bookmarkStart w:id="139" w:name="_bookmark26"/>
      <w:bookmarkEnd w:id="139"/>
      <w:bookmarkStart w:id="140" w:name="_bookmark26"/>
      <w:bookmarkEnd w:id="140"/>
      <w:bookmarkStart w:id="141" w:name="_Toc18815"/>
      <w:r>
        <w:rPr>
          <w:rFonts w:ascii="仿宋_GB2312" w:hAnsi="仿宋_GB2312" w:eastAsia="仿宋_GB2312" w:cs="仿宋_GB2312"/>
          <w:b/>
          <w:bCs/>
          <w:spacing w:val="-3"/>
          <w:sz w:val="28"/>
          <w:szCs w:val="22"/>
          <w:lang w:val="zh-CN" w:eastAsia="zh-CN" w:bidi="zh-CN"/>
        </w:rPr>
        <w:t>组织领导</w:t>
      </w:r>
      <w:bookmarkEnd w:id="141"/>
    </w:p>
    <w:p>
      <w:pPr>
        <w:pStyle w:val="6"/>
        <w:keepNext w:val="0"/>
        <w:keepLines w:val="0"/>
        <w:pageBreakBefore w:val="0"/>
        <w:widowControl w:val="0"/>
        <w:kinsoku/>
        <w:wordWrap/>
        <w:overflowPunct/>
        <w:topLinePunct w:val="0"/>
        <w:autoSpaceDE w:val="0"/>
        <w:autoSpaceDN w:val="0"/>
        <w:bidi w:val="0"/>
        <w:adjustRightInd/>
        <w:snapToGrid/>
        <w:spacing w:line="365" w:lineRule="auto"/>
        <w:ind w:left="0" w:leftChars="0" w:right="-50"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曲沃县馥裕预拌混凝土有限公司</w:t>
      </w:r>
      <w:r>
        <w:rPr>
          <w:rFonts w:ascii="仿宋_GB2312" w:hAnsi="仿宋_GB2312" w:eastAsia="仿宋_GB2312" w:cs="仿宋_GB2312"/>
          <w:b w:val="0"/>
          <w:bCs w:val="0"/>
          <w:spacing w:val="-3"/>
          <w:sz w:val="28"/>
          <w:szCs w:val="22"/>
          <w:lang w:val="zh-CN" w:eastAsia="zh-CN" w:bidi="zh-CN"/>
        </w:rPr>
        <w:t>成立水土保持管理领导小组，组长由总经理主要负责各项水土保持工程的组织实施工作；由工程部长承担建设期、运行期水土保持设施的管理维护工作，负责水土保持工程措施的维护、修复和植物抚育、补植和更新，确保水土保持设施正常运行。</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val="0"/>
          <w:bCs w:val="0"/>
          <w:spacing w:val="-3"/>
          <w:sz w:val="28"/>
          <w:szCs w:val="22"/>
          <w:lang w:val="zh-CN" w:eastAsia="zh-CN" w:bidi="zh-CN"/>
        </w:rPr>
      </w:pPr>
      <w:bookmarkStart w:id="142" w:name="_bookmark27"/>
      <w:bookmarkEnd w:id="142"/>
      <w:bookmarkStart w:id="143" w:name="_bookmark27"/>
      <w:bookmarkEnd w:id="143"/>
      <w:bookmarkStart w:id="144" w:name="6.2规章制度"/>
      <w:bookmarkEnd w:id="144"/>
      <w:bookmarkStart w:id="145" w:name="_Toc4116"/>
      <w:r>
        <w:rPr>
          <w:rFonts w:ascii="仿宋_GB2312" w:hAnsi="仿宋_GB2312" w:eastAsia="仿宋_GB2312" w:cs="仿宋_GB2312"/>
          <w:b/>
          <w:bCs/>
          <w:spacing w:val="-3"/>
          <w:sz w:val="28"/>
          <w:szCs w:val="22"/>
          <w:lang w:val="zh-CN" w:eastAsia="zh-CN" w:bidi="zh-CN"/>
        </w:rPr>
        <w:t>规章制度</w:t>
      </w:r>
      <w:bookmarkEnd w:id="145"/>
    </w:p>
    <w:p>
      <w:pPr>
        <w:pStyle w:val="6"/>
        <w:keepNext w:val="0"/>
        <w:keepLines w:val="0"/>
        <w:pageBreakBefore w:val="0"/>
        <w:widowControl w:val="0"/>
        <w:kinsoku/>
        <w:wordWrap/>
        <w:overflowPunct/>
        <w:topLinePunct w:val="0"/>
        <w:autoSpaceDE w:val="0"/>
        <w:autoSpaceDN w:val="0"/>
        <w:bidi w:val="0"/>
        <w:adjustRightInd/>
        <w:snapToGrid/>
        <w:spacing w:line="365" w:lineRule="auto"/>
        <w:ind w:left="0" w:leftChars="0" w:right="117"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建设期有生产技术部负责水土保持的有关工作，并制定了《工程安全文明施工规划》、《工程建设安全管理实施细则》、《水土保持工作计划与重点》等安全管理制度和应急管理预案，制定程建设工期管理办法》、《工程建设质量管理办法》、《工程验收管理制度》等项目管理制度，为工程管理奠定了良好的基础。工程按照“三控制、二管理、一协调”的总目标，实施全面监理，全过程、全方位的质量监控体系。</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46" w:name="_bookmark28"/>
      <w:bookmarkEnd w:id="146"/>
      <w:bookmarkStart w:id="147" w:name="_bookmark28"/>
      <w:bookmarkEnd w:id="147"/>
      <w:bookmarkStart w:id="148" w:name="6.3建设管理"/>
      <w:bookmarkEnd w:id="148"/>
      <w:bookmarkStart w:id="149" w:name="_Toc9448"/>
      <w:r>
        <w:rPr>
          <w:rFonts w:ascii="仿宋_GB2312" w:hAnsi="仿宋_GB2312" w:eastAsia="仿宋_GB2312" w:cs="仿宋_GB2312"/>
          <w:b/>
          <w:bCs/>
          <w:spacing w:val="-3"/>
          <w:sz w:val="28"/>
          <w:szCs w:val="22"/>
          <w:lang w:val="zh-CN" w:eastAsia="zh-CN" w:bidi="zh-CN"/>
        </w:rPr>
        <w:t>建设管理</w:t>
      </w:r>
      <w:bookmarkEnd w:id="149"/>
    </w:p>
    <w:p>
      <w:pPr>
        <w:pStyle w:val="6"/>
        <w:spacing w:line="364" w:lineRule="auto"/>
        <w:ind w:left="0" w:leftChars="0" w:right="150" w:rightChars="0" w:firstLine="548" w:firstLineChars="200"/>
        <w:jc w:val="both"/>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曲沃县馥裕预拌混凝土有限公司</w:t>
      </w:r>
      <w:r>
        <w:rPr>
          <w:rFonts w:ascii="仿宋_GB2312" w:hAnsi="仿宋_GB2312" w:eastAsia="仿宋_GB2312" w:cs="仿宋_GB2312"/>
          <w:b w:val="0"/>
          <w:bCs w:val="0"/>
          <w:spacing w:val="-3"/>
          <w:sz w:val="28"/>
          <w:szCs w:val="22"/>
          <w:lang w:val="zh-CN" w:eastAsia="zh-CN" w:bidi="zh-CN"/>
        </w:rPr>
        <w:t>能够重视水土保持工作，在建设过程中，严格执行了项目法人制、招标投标制、建设监理制和合同管理制，采用公开竞争招标选定：</w:t>
      </w:r>
      <w:r>
        <w:rPr>
          <w:rFonts w:hint="eastAsia" w:cs="仿宋_GB2312"/>
          <w:b w:val="0"/>
          <w:bCs w:val="0"/>
          <w:spacing w:val="-3"/>
          <w:sz w:val="28"/>
          <w:szCs w:val="22"/>
          <w:lang w:val="zh-CN" w:eastAsia="zh-CN" w:bidi="zh-CN"/>
        </w:rPr>
        <w:t>曲沃县馥裕预拌混凝土有限公司作为水保设施</w:t>
      </w:r>
      <w:r>
        <w:rPr>
          <w:rFonts w:ascii="仿宋_GB2312" w:hAnsi="仿宋_GB2312" w:eastAsia="仿宋_GB2312" w:cs="仿宋_GB2312"/>
          <w:b w:val="0"/>
          <w:bCs w:val="0"/>
          <w:spacing w:val="-3"/>
          <w:sz w:val="28"/>
          <w:szCs w:val="22"/>
          <w:lang w:val="zh-CN" w:eastAsia="zh-CN" w:bidi="zh-CN"/>
        </w:rPr>
        <w:t>项目施工单位；</w:t>
      </w:r>
      <w:r>
        <w:rPr>
          <w:rFonts w:hint="eastAsia" w:cs="仿宋_GB2312"/>
          <w:b w:val="0"/>
          <w:bCs w:val="0"/>
          <w:spacing w:val="-3"/>
          <w:sz w:val="28"/>
          <w:szCs w:val="22"/>
          <w:lang w:val="zh-CN" w:eastAsia="zh-CN" w:bidi="zh-CN"/>
        </w:rPr>
        <w:t>曲沃县馥裕预拌混凝土有限公司</w:t>
      </w:r>
      <w:r>
        <w:rPr>
          <w:rFonts w:ascii="仿宋_GB2312" w:hAnsi="仿宋_GB2312" w:eastAsia="仿宋_GB2312" w:cs="仿宋_GB2312"/>
          <w:b w:val="0"/>
          <w:bCs w:val="0"/>
          <w:spacing w:val="-3"/>
          <w:sz w:val="28"/>
          <w:szCs w:val="22"/>
          <w:lang w:val="zh-CN" w:eastAsia="zh-CN" w:bidi="zh-CN"/>
        </w:rPr>
        <w:t>作为水保验收单位。</w:t>
      </w:r>
    </w:p>
    <w:p>
      <w:pPr>
        <w:pStyle w:val="6"/>
        <w:keepNext w:val="0"/>
        <w:keepLines w:val="0"/>
        <w:pageBreakBefore w:val="0"/>
        <w:widowControl w:val="0"/>
        <w:kinsoku/>
        <w:wordWrap/>
        <w:overflowPunct/>
        <w:topLinePunct w:val="0"/>
        <w:autoSpaceDE/>
        <w:autoSpaceDN/>
        <w:bidi w:val="0"/>
        <w:adjustRightInd/>
        <w:snapToGrid/>
        <w:spacing w:line="365" w:lineRule="auto"/>
        <w:ind w:right="237" w:firstLine="48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目前，各单位都已严格按合同要求完成，合同执行和管理较好完成。</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50" w:name="_bookmark29"/>
      <w:bookmarkEnd w:id="150"/>
      <w:bookmarkStart w:id="151" w:name="6.5.2质量控制"/>
      <w:bookmarkEnd w:id="151"/>
      <w:bookmarkStart w:id="152" w:name="_bookmark29"/>
      <w:bookmarkEnd w:id="152"/>
      <w:bookmarkStart w:id="153" w:name="6.5.2质量控制"/>
      <w:bookmarkEnd w:id="153"/>
      <w:bookmarkStart w:id="154" w:name="6.4水土保持监测"/>
      <w:bookmarkEnd w:id="154"/>
      <w:bookmarkStart w:id="155" w:name="_Toc26534"/>
      <w:r>
        <w:rPr>
          <w:rFonts w:ascii="仿宋_GB2312" w:hAnsi="仿宋_GB2312" w:eastAsia="仿宋_GB2312" w:cs="仿宋_GB2312"/>
          <w:b/>
          <w:bCs/>
          <w:spacing w:val="-3"/>
          <w:sz w:val="28"/>
          <w:szCs w:val="22"/>
          <w:lang w:val="zh-CN" w:eastAsia="zh-CN" w:bidi="zh-CN"/>
        </w:rPr>
        <w:t>质量控制</w:t>
      </w:r>
      <w:bookmarkEnd w:id="155"/>
    </w:p>
    <w:p>
      <w:pPr>
        <w:pStyle w:val="6"/>
        <w:keepNext w:val="0"/>
        <w:keepLines w:val="0"/>
        <w:pageBreakBefore w:val="0"/>
        <w:widowControl w:val="0"/>
        <w:kinsoku/>
        <w:wordWrap/>
        <w:overflowPunct/>
        <w:topLinePunct w:val="0"/>
        <w:autoSpaceDE/>
        <w:autoSpaceDN/>
        <w:bidi w:val="0"/>
        <w:adjustRightInd/>
        <w:snapToGrid/>
        <w:spacing w:before="143" w:line="365" w:lineRule="auto"/>
        <w:ind w:left="0" w:leftChars="0" w:firstLine="548" w:firstLineChars="200"/>
        <w:textAlignment w:val="auto"/>
        <w:rPr>
          <w:rFonts w:hint="eastAsia"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水土保持工程质量检验等级评定，依次按单元工程、分部工程和单位工程为对象进行。根据《水土保持工程质量评定规程》SL336-2006 规定，质量等级分为：“合格”与“优良”两个等级。单元工程经检验评定工程质量达不到 “合格”标准时，及时处理。</w:t>
      </w:r>
    </w:p>
    <w:p>
      <w:pPr>
        <w:pStyle w:val="13"/>
        <w:numPr>
          <w:ilvl w:val="0"/>
          <w:numId w:val="0"/>
        </w:numPr>
        <w:tabs>
          <w:tab w:val="left" w:pos="1301"/>
        </w:tabs>
        <w:spacing w:before="160" w:after="0" w:line="240" w:lineRule="auto"/>
        <w:ind w:left="700" w:leftChars="0" w:right="0" w:rightChars="0"/>
        <w:jc w:val="left"/>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1</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单元工程划分</w:t>
      </w:r>
    </w:p>
    <w:p>
      <w:pPr>
        <w:pStyle w:val="6"/>
        <w:spacing w:before="161" w:line="364" w:lineRule="auto"/>
        <w:ind w:left="0" w:leftChars="0" w:right="117"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根据《水土保持质量评定规程（SL336-2006）》的有关规定，将</w:t>
      </w:r>
      <w:r>
        <w:rPr>
          <w:rFonts w:hint="eastAsia" w:cs="仿宋_GB2312"/>
          <w:b w:val="0"/>
          <w:bCs w:val="0"/>
          <w:spacing w:val="-3"/>
          <w:sz w:val="28"/>
          <w:szCs w:val="22"/>
          <w:lang w:val="zh-CN" w:eastAsia="zh-CN" w:bidi="zh-CN"/>
        </w:rPr>
        <w:t>曲沃县馥裕预拌混凝土有限公司年产30万m</w:t>
      </w:r>
      <w:r>
        <w:rPr>
          <w:rFonts w:hint="eastAsia" w:cs="仿宋_GB2312"/>
          <w:b w:val="0"/>
          <w:bCs w:val="0"/>
          <w:spacing w:val="-3"/>
          <w:sz w:val="28"/>
          <w:szCs w:val="22"/>
          <w:vertAlign w:val="superscript"/>
          <w:lang w:val="zh-CN" w:eastAsia="zh-CN" w:bidi="zh-CN"/>
        </w:rPr>
        <w:t>3</w:t>
      </w:r>
      <w:r>
        <w:rPr>
          <w:rFonts w:hint="eastAsia" w:cs="仿宋_GB2312"/>
          <w:b w:val="0"/>
          <w:bCs w:val="0"/>
          <w:spacing w:val="-3"/>
          <w:sz w:val="28"/>
          <w:szCs w:val="22"/>
          <w:lang w:val="zh-CN" w:eastAsia="zh-CN" w:bidi="zh-CN"/>
        </w:rPr>
        <w:t>预拌砼改扩建项目</w:t>
      </w:r>
      <w:r>
        <w:rPr>
          <w:rFonts w:ascii="仿宋_GB2312" w:hAnsi="仿宋_GB2312" w:eastAsia="仿宋_GB2312" w:cs="仿宋_GB2312"/>
          <w:b w:val="0"/>
          <w:bCs w:val="0"/>
          <w:spacing w:val="-3"/>
          <w:sz w:val="28"/>
          <w:szCs w:val="22"/>
          <w:lang w:val="zh-CN" w:eastAsia="zh-CN" w:bidi="zh-CN"/>
        </w:rPr>
        <w:t>划分为单位工程</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个， 分部工程</w:t>
      </w:r>
      <w:r>
        <w:rPr>
          <w:rFonts w:hint="eastAsia" w:cs="仿宋_GB2312"/>
          <w:b w:val="0"/>
          <w:bCs w:val="0"/>
          <w:spacing w:val="-3"/>
          <w:sz w:val="28"/>
          <w:szCs w:val="22"/>
          <w:lang w:val="en-US" w:eastAsia="zh-CN" w:bidi="zh-CN"/>
        </w:rPr>
        <w:t>5</w:t>
      </w:r>
      <w:r>
        <w:rPr>
          <w:rFonts w:ascii="仿宋_GB2312" w:hAnsi="仿宋_GB2312" w:eastAsia="仿宋_GB2312" w:cs="仿宋_GB2312"/>
          <w:b w:val="0"/>
          <w:bCs w:val="0"/>
          <w:spacing w:val="-3"/>
          <w:sz w:val="28"/>
          <w:szCs w:val="22"/>
          <w:lang w:val="zh-CN" w:eastAsia="zh-CN" w:bidi="zh-CN"/>
        </w:rPr>
        <w:t>个，单元工程</w:t>
      </w:r>
      <w:r>
        <w:rPr>
          <w:rFonts w:hint="eastAsia" w:cs="仿宋_GB2312"/>
          <w:b w:val="0"/>
          <w:bCs w:val="0"/>
          <w:spacing w:val="-3"/>
          <w:sz w:val="28"/>
          <w:szCs w:val="22"/>
          <w:lang w:val="en-US" w:eastAsia="zh-CN" w:bidi="zh-CN"/>
        </w:rPr>
        <w:t>8</w:t>
      </w:r>
      <w:r>
        <w:rPr>
          <w:rFonts w:ascii="仿宋_GB2312" w:hAnsi="仿宋_GB2312" w:eastAsia="仿宋_GB2312" w:cs="仿宋_GB2312"/>
          <w:b w:val="0"/>
          <w:bCs w:val="0"/>
          <w:spacing w:val="-3"/>
          <w:sz w:val="28"/>
          <w:szCs w:val="22"/>
          <w:lang w:val="zh-CN" w:eastAsia="zh-CN" w:bidi="zh-CN"/>
        </w:rPr>
        <w:t>个。</w:t>
      </w:r>
    </w:p>
    <w:p>
      <w:pPr>
        <w:pStyle w:val="13"/>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2" w:after="0" w:line="365" w:lineRule="auto"/>
        <w:ind w:left="700" w:leftChars="0" w:right="0" w:rightChars="0"/>
        <w:jc w:val="left"/>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2</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质量评定结果</w:t>
      </w:r>
    </w:p>
    <w:p>
      <w:pPr>
        <w:pStyle w:val="6"/>
        <w:keepNext w:val="0"/>
        <w:keepLines w:val="0"/>
        <w:pageBreakBefore w:val="0"/>
        <w:widowControl w:val="0"/>
        <w:kinsoku/>
        <w:wordWrap/>
        <w:overflowPunct/>
        <w:topLinePunct w:val="0"/>
        <w:autoSpaceDE w:val="0"/>
        <w:autoSpaceDN w:val="0"/>
        <w:bidi w:val="0"/>
        <w:adjustRightInd/>
        <w:snapToGrid/>
        <w:spacing w:before="161" w:line="365" w:lineRule="auto"/>
        <w:ind w:left="0" w:leftChars="0" w:right="-70" w:rightChars="0" w:firstLine="548" w:firstLineChars="200"/>
        <w:textAlignment w:val="auto"/>
        <w:rPr>
          <w:rFonts w:hint="eastAsia"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依据《水土保持质量评定规程（SL336-2006）》的有关规定，结合</w:t>
      </w:r>
      <w:r>
        <w:rPr>
          <w:rFonts w:hint="eastAsia" w:cs="仿宋_GB2312"/>
          <w:b w:val="0"/>
          <w:bCs w:val="0"/>
          <w:spacing w:val="-3"/>
          <w:sz w:val="28"/>
          <w:szCs w:val="22"/>
          <w:lang w:val="zh-CN" w:eastAsia="zh-CN" w:bidi="zh-CN"/>
        </w:rPr>
        <w:t>曲沃县馥裕预拌混凝土有限公司</w:t>
      </w:r>
      <w:r>
        <w:rPr>
          <w:rFonts w:ascii="仿宋_GB2312" w:hAnsi="仿宋_GB2312" w:eastAsia="仿宋_GB2312" w:cs="仿宋_GB2312"/>
          <w:b w:val="0"/>
          <w:bCs w:val="0"/>
          <w:spacing w:val="-3"/>
          <w:sz w:val="28"/>
          <w:szCs w:val="22"/>
          <w:lang w:val="zh-CN" w:eastAsia="zh-CN" w:bidi="zh-CN"/>
        </w:rPr>
        <w:t>工程实际情况，对项目单元工程、分部工程和单位工程的工程质量进行逐级评定，根据监理评定结果：</w:t>
      </w:r>
      <w:r>
        <w:rPr>
          <w:rFonts w:hint="eastAsia" w:ascii="仿宋_GB2312" w:hAnsi="仿宋_GB2312" w:eastAsia="仿宋_GB2312" w:cs="仿宋_GB2312"/>
          <w:b w:val="0"/>
          <w:bCs w:val="0"/>
          <w:spacing w:val="-3"/>
          <w:sz w:val="28"/>
          <w:szCs w:val="22"/>
          <w:lang w:val="zh-CN" w:eastAsia="zh-CN" w:bidi="zh-CN"/>
        </w:rPr>
        <w:t>工业场地3个分部工程，6处单元工程，质量全部合格；办公生活区2个分部工程，2处单元工程，质量全部合格。</w:t>
      </w:r>
    </w:p>
    <w:p>
      <w:pPr>
        <w:pStyle w:val="6"/>
        <w:keepNext w:val="0"/>
        <w:keepLines w:val="0"/>
        <w:pageBreakBefore w:val="0"/>
        <w:widowControl w:val="0"/>
        <w:kinsoku/>
        <w:wordWrap/>
        <w:overflowPunct/>
        <w:topLinePunct w:val="0"/>
        <w:autoSpaceDE w:val="0"/>
        <w:autoSpaceDN w:val="0"/>
        <w:bidi w:val="0"/>
        <w:adjustRightInd/>
        <w:snapToGrid/>
        <w:spacing w:before="161" w:line="365" w:lineRule="auto"/>
        <w:ind w:left="0" w:leftChars="0" w:right="-70" w:rightChars="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各防治分区所建水土保持设施符合设计要求，所有单元工程质量全部合格， 具备正常运行条件。</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0"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56" w:name="6.5.3进度控制"/>
      <w:bookmarkEnd w:id="156"/>
      <w:bookmarkStart w:id="157" w:name="6.5.3进度控制"/>
      <w:bookmarkEnd w:id="157"/>
      <w:r>
        <w:rPr>
          <w:rFonts w:ascii="仿宋_GB2312" w:hAnsi="仿宋_GB2312" w:eastAsia="仿宋_GB2312" w:cs="仿宋_GB2312"/>
          <w:b/>
          <w:bCs/>
          <w:spacing w:val="-3"/>
          <w:sz w:val="28"/>
          <w:szCs w:val="22"/>
          <w:lang w:val="zh-CN" w:eastAsia="zh-CN" w:bidi="zh-CN"/>
        </w:rPr>
        <w:t>进度控制</w:t>
      </w:r>
    </w:p>
    <w:p>
      <w:pPr>
        <w:pStyle w:val="6"/>
        <w:spacing w:line="364" w:lineRule="auto"/>
        <w:ind w:left="0" w:leftChars="0" w:right="-7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在施工进度控制中，</w:t>
      </w:r>
      <w:r>
        <w:rPr>
          <w:rFonts w:hint="eastAsia" w:cs="仿宋_GB2312"/>
          <w:b w:val="0"/>
          <w:bCs w:val="0"/>
          <w:spacing w:val="-3"/>
          <w:sz w:val="28"/>
          <w:szCs w:val="22"/>
          <w:lang w:val="zh-CN" w:eastAsia="zh-CN" w:bidi="zh-CN"/>
        </w:rPr>
        <w:t>施工</w:t>
      </w:r>
      <w:r>
        <w:rPr>
          <w:rFonts w:ascii="仿宋_GB2312" w:hAnsi="仿宋_GB2312" w:eastAsia="仿宋_GB2312" w:cs="仿宋_GB2312"/>
          <w:b w:val="0"/>
          <w:bCs w:val="0"/>
          <w:spacing w:val="-3"/>
          <w:sz w:val="28"/>
          <w:szCs w:val="22"/>
          <w:lang w:val="zh-CN" w:eastAsia="zh-CN" w:bidi="zh-CN"/>
        </w:rPr>
        <w:t>部、建设单位通过例会协调，使工程建设中的干扰因素大大减少，确保工程建设的顺利进行。同时施工单位及时制定赶工措施，增加人员和设备，积极满足施工强度要求，</w:t>
      </w:r>
      <w:r>
        <w:rPr>
          <w:rFonts w:hint="eastAsia" w:cs="仿宋_GB2312"/>
          <w:b w:val="0"/>
          <w:bCs w:val="0"/>
          <w:spacing w:val="-3"/>
          <w:sz w:val="28"/>
          <w:szCs w:val="22"/>
          <w:lang w:val="zh-CN" w:eastAsia="zh-CN" w:bidi="zh-CN"/>
        </w:rPr>
        <w:t>施工</w:t>
      </w:r>
      <w:r>
        <w:rPr>
          <w:rFonts w:ascii="仿宋_GB2312" w:hAnsi="仿宋_GB2312" w:eastAsia="仿宋_GB2312" w:cs="仿宋_GB2312"/>
          <w:b w:val="0"/>
          <w:bCs w:val="0"/>
          <w:spacing w:val="-3"/>
          <w:sz w:val="28"/>
          <w:szCs w:val="22"/>
          <w:lang w:val="zh-CN" w:eastAsia="zh-CN" w:bidi="zh-CN"/>
        </w:rPr>
        <w:t>部及时审核进度计划，报业主批准后实施。</w:t>
      </w:r>
    </w:p>
    <w:p>
      <w:pPr>
        <w:pStyle w:val="6"/>
        <w:keepNext w:val="0"/>
        <w:keepLines w:val="0"/>
        <w:pageBreakBefore w:val="0"/>
        <w:widowControl w:val="0"/>
        <w:kinsoku/>
        <w:wordWrap/>
        <w:overflowPunct/>
        <w:topLinePunct w:val="0"/>
        <w:autoSpaceDE w:val="0"/>
        <w:autoSpaceDN w:val="0"/>
        <w:bidi w:val="0"/>
        <w:adjustRightInd/>
        <w:snapToGrid/>
        <w:spacing w:before="3" w:line="365" w:lineRule="auto"/>
        <w:ind w:left="0" w:leftChars="0" w:right="130"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已实施的水土保持防护措施与原计划进度相对滞后，主要原因是，主体工程进度推迟的原因所致。通过现场调查，各区域土建施工结束后，及时布设了各类水土保持防护措施，截止目前，均运行良好，达到了防治水土流失的效果。</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0"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bookmarkStart w:id="158" w:name="6.5.4投资控制"/>
      <w:bookmarkEnd w:id="158"/>
      <w:bookmarkStart w:id="159" w:name="6.5.4投资控制"/>
      <w:bookmarkEnd w:id="159"/>
      <w:r>
        <w:rPr>
          <w:rFonts w:ascii="仿宋_GB2312" w:hAnsi="仿宋_GB2312" w:eastAsia="仿宋_GB2312" w:cs="仿宋_GB2312"/>
          <w:b/>
          <w:bCs/>
          <w:spacing w:val="-3"/>
          <w:sz w:val="28"/>
          <w:szCs w:val="22"/>
          <w:lang w:val="zh-CN" w:eastAsia="zh-CN" w:bidi="zh-CN"/>
        </w:rPr>
        <w:t>投资控制</w:t>
      </w:r>
    </w:p>
    <w:p>
      <w:pPr>
        <w:pStyle w:val="6"/>
        <w:spacing w:line="364" w:lineRule="auto"/>
        <w:ind w:left="0" w:leftChars="0" w:right="237"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在工作中，工程师特别注意准确及时地掌握承包人工程建设的进度和完成的工程量，定期向业主通报工程进度和投资完成情况，认真审核承包人提交的完成工程量和工程预付款申请。做到工程建设安全，支付资金合理。</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81"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60" w:name="_bookmark31"/>
      <w:bookmarkEnd w:id="160"/>
      <w:bookmarkStart w:id="161" w:name="6.6水行政主管部门监督检查意见落实情况"/>
      <w:bookmarkEnd w:id="161"/>
      <w:bookmarkStart w:id="162" w:name="_bookmark31"/>
      <w:bookmarkEnd w:id="162"/>
      <w:bookmarkStart w:id="163" w:name="_Toc10990"/>
      <w:r>
        <w:rPr>
          <w:rFonts w:ascii="仿宋_GB2312" w:hAnsi="仿宋_GB2312" w:eastAsia="仿宋_GB2312" w:cs="仿宋_GB2312"/>
          <w:b/>
          <w:bCs/>
          <w:spacing w:val="-3"/>
          <w:sz w:val="28"/>
          <w:szCs w:val="22"/>
          <w:lang w:val="zh-CN" w:eastAsia="zh-CN" w:bidi="zh-CN"/>
        </w:rPr>
        <w:t>水行政主管部门监督检查意见落实情况</w:t>
      </w:r>
      <w:bookmarkEnd w:id="163"/>
    </w:p>
    <w:p>
      <w:pPr>
        <w:pStyle w:val="13"/>
        <w:numPr>
          <w:ilvl w:val="2"/>
          <w:numId w:val="1"/>
        </w:numPr>
        <w:tabs>
          <w:tab w:val="left" w:pos="760"/>
        </w:tabs>
        <w:spacing w:before="161" w:after="0" w:line="240" w:lineRule="auto"/>
        <w:ind w:left="760" w:right="0" w:hanging="540"/>
        <w:jc w:val="left"/>
        <w:rPr>
          <w:rFonts w:ascii="仿宋_GB2312" w:hAnsi="仿宋_GB2312" w:eastAsia="仿宋_GB2312" w:cs="仿宋_GB2312"/>
          <w:b/>
          <w:bCs/>
          <w:spacing w:val="-3"/>
          <w:sz w:val="28"/>
          <w:szCs w:val="22"/>
          <w:lang w:val="zh-CN" w:eastAsia="zh-CN" w:bidi="zh-CN"/>
        </w:rPr>
      </w:pPr>
      <w:bookmarkStart w:id="164" w:name="6.6.1水行政主管部门监督检查情况"/>
      <w:bookmarkEnd w:id="164"/>
      <w:bookmarkStart w:id="165" w:name="6.6.1水行政主管部门监督检查情况"/>
      <w:bookmarkEnd w:id="165"/>
      <w:r>
        <w:rPr>
          <w:rFonts w:ascii="仿宋_GB2312" w:hAnsi="仿宋_GB2312" w:eastAsia="仿宋_GB2312" w:cs="仿宋_GB2312"/>
          <w:b/>
          <w:bCs/>
          <w:spacing w:val="-3"/>
          <w:sz w:val="28"/>
          <w:szCs w:val="22"/>
          <w:lang w:val="zh-CN" w:eastAsia="zh-CN" w:bidi="zh-CN"/>
        </w:rPr>
        <w:t>水行政主管部门监督检查情况</w:t>
      </w:r>
    </w:p>
    <w:p>
      <w:pPr>
        <w:pStyle w:val="6"/>
        <w:spacing w:before="6"/>
        <w:ind w:left="0"/>
        <w:rPr>
          <w:rFonts w:ascii="仿宋_GB2312" w:hAnsi="仿宋_GB2312" w:eastAsia="仿宋_GB2312" w:cs="仿宋_GB2312"/>
          <w:b w:val="0"/>
          <w:bCs w:val="0"/>
          <w:spacing w:val="-3"/>
          <w:sz w:val="28"/>
          <w:szCs w:val="22"/>
          <w:lang w:val="zh-CN" w:eastAsia="zh-CN" w:bidi="zh-CN"/>
        </w:rPr>
      </w:pPr>
    </w:p>
    <w:p>
      <w:pPr>
        <w:pStyle w:val="6"/>
        <w:tabs>
          <w:tab w:val="left" w:pos="0"/>
        </w:tabs>
        <w:spacing w:line="364" w:lineRule="auto"/>
        <w:ind w:left="0" w:leftChars="0" w:right="-30" w:rightChars="0" w:firstLine="683" w:firstLineChars="0"/>
        <w:rPr>
          <w:rFonts w:ascii="仿宋_GB2312" w:hAnsi="仿宋_GB2312" w:eastAsia="仿宋_GB2312" w:cs="仿宋_GB2312"/>
          <w:b w:val="0"/>
          <w:bCs w:val="0"/>
          <w:color w:val="auto"/>
          <w:spacing w:val="-3"/>
          <w:sz w:val="28"/>
          <w:szCs w:val="22"/>
          <w:lang w:val="zh-CN" w:eastAsia="zh-CN" w:bidi="zh-CN"/>
        </w:rPr>
      </w:pPr>
      <w:r>
        <w:rPr>
          <w:rFonts w:ascii="仿宋_GB2312" w:hAnsi="仿宋_GB2312" w:eastAsia="仿宋_GB2312" w:cs="仿宋_GB2312"/>
          <w:b w:val="0"/>
          <w:bCs w:val="0"/>
          <w:color w:val="auto"/>
          <w:spacing w:val="-3"/>
          <w:sz w:val="28"/>
          <w:szCs w:val="22"/>
          <w:lang w:val="zh-CN" w:eastAsia="zh-CN" w:bidi="zh-CN"/>
        </w:rPr>
        <w:t>202</w:t>
      </w:r>
      <w:r>
        <w:rPr>
          <w:rFonts w:hint="eastAsia" w:cs="仿宋_GB2312"/>
          <w:b w:val="0"/>
          <w:bCs w:val="0"/>
          <w:color w:val="auto"/>
          <w:spacing w:val="-3"/>
          <w:sz w:val="28"/>
          <w:szCs w:val="22"/>
          <w:lang w:val="en-US" w:eastAsia="zh-CN" w:bidi="zh-CN"/>
        </w:rPr>
        <w:t>1</w:t>
      </w:r>
      <w:r>
        <w:rPr>
          <w:rFonts w:ascii="仿宋_GB2312" w:hAnsi="仿宋_GB2312" w:eastAsia="仿宋_GB2312" w:cs="仿宋_GB2312"/>
          <w:b w:val="0"/>
          <w:bCs w:val="0"/>
          <w:color w:val="auto"/>
          <w:spacing w:val="-3"/>
          <w:sz w:val="28"/>
          <w:szCs w:val="22"/>
          <w:lang w:val="zh-CN" w:eastAsia="zh-CN" w:bidi="zh-CN"/>
        </w:rPr>
        <w:t xml:space="preserve"> 年</w:t>
      </w:r>
      <w:r>
        <w:rPr>
          <w:rFonts w:hint="eastAsia" w:cs="仿宋_GB2312"/>
          <w:b w:val="0"/>
          <w:bCs w:val="0"/>
          <w:color w:val="auto"/>
          <w:spacing w:val="-3"/>
          <w:sz w:val="28"/>
          <w:szCs w:val="22"/>
          <w:lang w:val="en-US" w:eastAsia="zh-CN" w:bidi="zh-CN"/>
        </w:rPr>
        <w:t>4</w:t>
      </w:r>
      <w:r>
        <w:rPr>
          <w:rFonts w:ascii="仿宋_GB2312" w:hAnsi="仿宋_GB2312" w:eastAsia="仿宋_GB2312" w:cs="仿宋_GB2312"/>
          <w:b w:val="0"/>
          <w:bCs w:val="0"/>
          <w:color w:val="auto"/>
          <w:spacing w:val="-3"/>
          <w:sz w:val="28"/>
          <w:szCs w:val="22"/>
          <w:lang w:val="zh-CN" w:eastAsia="zh-CN" w:bidi="zh-CN"/>
        </w:rPr>
        <w:t>月</w:t>
      </w:r>
      <w:r>
        <w:rPr>
          <w:rFonts w:hint="eastAsia" w:cs="仿宋_GB2312"/>
          <w:b w:val="0"/>
          <w:bCs w:val="0"/>
          <w:color w:val="auto"/>
          <w:spacing w:val="-3"/>
          <w:sz w:val="28"/>
          <w:szCs w:val="22"/>
          <w:lang w:val="en-US" w:eastAsia="zh-CN" w:bidi="zh-CN"/>
        </w:rPr>
        <w:t>7</w:t>
      </w:r>
      <w:r>
        <w:rPr>
          <w:rFonts w:ascii="仿宋_GB2312" w:hAnsi="仿宋_GB2312" w:eastAsia="仿宋_GB2312" w:cs="仿宋_GB2312"/>
          <w:b w:val="0"/>
          <w:bCs w:val="0"/>
          <w:color w:val="auto"/>
          <w:spacing w:val="-3"/>
          <w:sz w:val="28"/>
          <w:szCs w:val="22"/>
          <w:lang w:val="zh-CN" w:eastAsia="zh-CN" w:bidi="zh-CN"/>
        </w:rPr>
        <w:t>日，曲沃县水利局对</w:t>
      </w:r>
      <w:bookmarkStart w:id="195" w:name="_GoBack"/>
      <w:bookmarkEnd w:id="195"/>
      <w:r>
        <w:rPr>
          <w:rFonts w:ascii="仿宋_GB2312" w:hAnsi="仿宋_GB2312" w:eastAsia="仿宋_GB2312" w:cs="仿宋_GB2312"/>
          <w:b w:val="0"/>
          <w:bCs w:val="0"/>
          <w:color w:val="auto"/>
          <w:spacing w:val="-3"/>
          <w:sz w:val="28"/>
          <w:szCs w:val="22"/>
          <w:lang w:val="zh-CN" w:eastAsia="zh-CN" w:bidi="zh-CN"/>
        </w:rPr>
        <w:t>本项目进行了现场监督检查，提出检查意见如下：</w:t>
      </w:r>
    </w:p>
    <w:p>
      <w:pPr>
        <w:pStyle w:val="6"/>
        <w:spacing w:before="1" w:line="364" w:lineRule="auto"/>
        <w:ind w:left="0" w:leftChars="0" w:right="-30" w:rightChars="0" w:firstLine="683" w:firstLineChars="0"/>
        <w:rPr>
          <w:rFonts w:ascii="仿宋_GB2312" w:hAnsi="仿宋_GB2312" w:eastAsia="仿宋_GB2312" w:cs="仿宋_GB2312"/>
          <w:b w:val="0"/>
          <w:bCs w:val="0"/>
          <w:color w:val="auto"/>
          <w:spacing w:val="-3"/>
          <w:sz w:val="28"/>
          <w:szCs w:val="22"/>
          <w:lang w:val="zh-CN" w:eastAsia="zh-CN" w:bidi="zh-CN"/>
        </w:rPr>
      </w:pPr>
      <w:r>
        <w:rPr>
          <w:rFonts w:ascii="仿宋_GB2312" w:hAnsi="仿宋_GB2312" w:eastAsia="仿宋_GB2312" w:cs="仿宋_GB2312"/>
          <w:b w:val="0"/>
          <w:bCs w:val="0"/>
          <w:color w:val="auto"/>
          <w:spacing w:val="-3"/>
          <w:sz w:val="28"/>
          <w:szCs w:val="22"/>
          <w:lang w:val="zh-CN" w:eastAsia="zh-CN" w:bidi="zh-CN"/>
        </w:rPr>
        <w:t>存在问题：</w:t>
      </w:r>
      <w:r>
        <w:rPr>
          <w:rFonts w:hint="eastAsia" w:cs="仿宋_GB2312"/>
          <w:b w:val="0"/>
          <w:bCs w:val="0"/>
          <w:color w:val="auto"/>
          <w:spacing w:val="-3"/>
          <w:sz w:val="28"/>
          <w:szCs w:val="22"/>
          <w:lang w:val="zh-CN" w:eastAsia="zh-CN" w:bidi="zh-CN"/>
        </w:rPr>
        <w:t>排水沟存在淤泥且部分破损；发现植物部分死亡</w:t>
      </w:r>
      <w:r>
        <w:rPr>
          <w:rFonts w:ascii="仿宋_GB2312" w:hAnsi="仿宋_GB2312" w:eastAsia="仿宋_GB2312" w:cs="仿宋_GB2312"/>
          <w:b w:val="0"/>
          <w:bCs w:val="0"/>
          <w:color w:val="auto"/>
          <w:spacing w:val="-3"/>
          <w:sz w:val="28"/>
          <w:szCs w:val="22"/>
          <w:lang w:val="zh-CN" w:eastAsia="zh-CN" w:bidi="zh-CN"/>
        </w:rPr>
        <w:t>。</w:t>
      </w:r>
    </w:p>
    <w:p>
      <w:pPr>
        <w:pStyle w:val="6"/>
        <w:keepNext w:val="0"/>
        <w:keepLines w:val="0"/>
        <w:pageBreakBefore w:val="0"/>
        <w:widowControl w:val="0"/>
        <w:kinsoku/>
        <w:wordWrap/>
        <w:overflowPunct/>
        <w:topLinePunct w:val="0"/>
        <w:autoSpaceDE w:val="0"/>
        <w:autoSpaceDN w:val="0"/>
        <w:bidi w:val="0"/>
        <w:adjustRightInd/>
        <w:snapToGrid/>
        <w:spacing w:before="2" w:line="365" w:lineRule="auto"/>
        <w:ind w:left="0" w:leftChars="0" w:right="-30" w:rightChars="0" w:firstLine="683" w:firstLineChars="0"/>
        <w:textAlignment w:val="auto"/>
        <w:rPr>
          <w:rFonts w:ascii="仿宋_GB2312" w:hAnsi="仿宋_GB2312" w:eastAsia="仿宋_GB2312" w:cs="仿宋_GB2312"/>
          <w:b w:val="0"/>
          <w:bCs w:val="0"/>
          <w:color w:val="auto"/>
          <w:spacing w:val="-3"/>
          <w:sz w:val="28"/>
          <w:szCs w:val="22"/>
          <w:lang w:val="zh-CN" w:eastAsia="zh-CN" w:bidi="zh-CN"/>
        </w:rPr>
      </w:pPr>
      <w:r>
        <w:rPr>
          <w:rFonts w:ascii="仿宋_GB2312" w:hAnsi="仿宋_GB2312" w:eastAsia="仿宋_GB2312" w:cs="仿宋_GB2312"/>
          <w:b w:val="0"/>
          <w:bCs w:val="0"/>
          <w:color w:val="auto"/>
          <w:spacing w:val="-3"/>
          <w:sz w:val="28"/>
          <w:szCs w:val="22"/>
          <w:lang w:val="zh-CN" w:eastAsia="zh-CN" w:bidi="zh-CN"/>
        </w:rPr>
        <w:t>整改要求：1、</w:t>
      </w:r>
      <w:r>
        <w:rPr>
          <w:rFonts w:hint="eastAsia" w:cs="仿宋_GB2312"/>
          <w:b w:val="0"/>
          <w:bCs w:val="0"/>
          <w:color w:val="auto"/>
          <w:spacing w:val="-3"/>
          <w:sz w:val="28"/>
          <w:szCs w:val="22"/>
          <w:lang w:val="zh-CN" w:eastAsia="zh-CN" w:bidi="zh-CN"/>
        </w:rPr>
        <w:t>限期清理排水沟，对损毁部分进行及时维修。</w:t>
      </w:r>
      <w:r>
        <w:rPr>
          <w:rFonts w:hint="eastAsia" w:cs="仿宋_GB2312"/>
          <w:b w:val="0"/>
          <w:bCs w:val="0"/>
          <w:color w:val="auto"/>
          <w:spacing w:val="-3"/>
          <w:sz w:val="28"/>
          <w:szCs w:val="22"/>
          <w:lang w:val="en-US" w:eastAsia="zh-CN" w:bidi="zh-CN"/>
        </w:rPr>
        <w:t>2</w:t>
      </w:r>
      <w:r>
        <w:rPr>
          <w:rFonts w:ascii="仿宋_GB2312" w:hAnsi="仿宋_GB2312" w:eastAsia="仿宋_GB2312" w:cs="仿宋_GB2312"/>
          <w:b w:val="0"/>
          <w:bCs w:val="0"/>
          <w:color w:val="auto"/>
          <w:spacing w:val="-3"/>
          <w:sz w:val="28"/>
          <w:szCs w:val="22"/>
          <w:lang w:val="zh-CN" w:eastAsia="zh-CN" w:bidi="zh-CN"/>
        </w:rPr>
        <w:t>、</w:t>
      </w:r>
      <w:r>
        <w:rPr>
          <w:rFonts w:hint="eastAsia" w:cs="仿宋_GB2312"/>
          <w:b w:val="0"/>
          <w:bCs w:val="0"/>
          <w:color w:val="auto"/>
          <w:spacing w:val="-3"/>
          <w:sz w:val="28"/>
          <w:szCs w:val="22"/>
          <w:lang w:val="zh-CN" w:eastAsia="zh-CN" w:bidi="zh-CN"/>
        </w:rPr>
        <w:t>对死亡植物进行补栽</w:t>
      </w:r>
      <w:r>
        <w:rPr>
          <w:rFonts w:ascii="仿宋_GB2312" w:hAnsi="仿宋_GB2312" w:eastAsia="仿宋_GB2312" w:cs="仿宋_GB2312"/>
          <w:b w:val="0"/>
          <w:bCs w:val="0"/>
          <w:color w:val="auto"/>
          <w:spacing w:val="-3"/>
          <w:sz w:val="28"/>
          <w:szCs w:val="22"/>
          <w:lang w:val="zh-CN" w:eastAsia="zh-CN" w:bidi="zh-CN"/>
        </w:rPr>
        <w:t>。</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0"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bookmarkStart w:id="166" w:name="6.6.2建设单位针对监督检查意见落实情况"/>
      <w:bookmarkEnd w:id="166"/>
      <w:bookmarkStart w:id="167" w:name="6.6.2建设单位针对监督检查意见落实情况"/>
      <w:bookmarkEnd w:id="167"/>
      <w:r>
        <w:rPr>
          <w:rFonts w:ascii="仿宋_GB2312" w:hAnsi="仿宋_GB2312" w:eastAsia="仿宋_GB2312" w:cs="仿宋_GB2312"/>
          <w:b/>
          <w:bCs/>
          <w:spacing w:val="-3"/>
          <w:sz w:val="28"/>
          <w:szCs w:val="22"/>
          <w:lang w:val="zh-CN" w:eastAsia="zh-CN" w:bidi="zh-CN"/>
        </w:rPr>
        <w:t>建设单位针对监督检查意见落实情况</w:t>
      </w:r>
    </w:p>
    <w:p>
      <w:pPr>
        <w:pStyle w:val="6"/>
        <w:spacing w:line="364" w:lineRule="auto"/>
        <w:ind w:left="0" w:leftChars="0" w:right="-30" w:rightChars="0" w:firstLine="683" w:firstLineChars="0"/>
        <w:jc w:val="both"/>
        <w:rPr>
          <w:rFonts w:hint="eastAsia"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w:t>
      </w:r>
      <w:r>
        <w:rPr>
          <w:rFonts w:hint="eastAsia" w:cs="仿宋_GB2312"/>
          <w:b w:val="0"/>
          <w:bCs w:val="0"/>
          <w:spacing w:val="-3"/>
          <w:sz w:val="28"/>
          <w:szCs w:val="22"/>
          <w:lang w:val="zh-CN" w:eastAsia="zh-CN" w:bidi="zh-CN"/>
        </w:rPr>
        <w:t>曲沃县馥裕预拌混凝土有限公司</w:t>
      </w:r>
      <w:r>
        <w:rPr>
          <w:rFonts w:ascii="仿宋_GB2312" w:hAnsi="仿宋_GB2312" w:eastAsia="仿宋_GB2312" w:cs="仿宋_GB2312"/>
          <w:b w:val="0"/>
          <w:bCs w:val="0"/>
          <w:spacing w:val="-3"/>
          <w:sz w:val="28"/>
          <w:szCs w:val="22"/>
          <w:lang w:val="zh-CN" w:eastAsia="zh-CN" w:bidi="zh-CN"/>
        </w:rPr>
        <w:t xml:space="preserve">于2020年 </w:t>
      </w:r>
      <w:r>
        <w:rPr>
          <w:rFonts w:hint="eastAsia" w:cs="仿宋_GB2312"/>
          <w:b w:val="0"/>
          <w:bCs w:val="0"/>
          <w:spacing w:val="-3"/>
          <w:sz w:val="28"/>
          <w:szCs w:val="22"/>
          <w:lang w:val="en-US" w:eastAsia="zh-CN" w:bidi="zh-CN"/>
        </w:rPr>
        <w:t>6</w:t>
      </w:r>
      <w:r>
        <w:rPr>
          <w:rFonts w:ascii="仿宋_GB2312" w:hAnsi="仿宋_GB2312" w:eastAsia="仿宋_GB2312" w:cs="仿宋_GB2312"/>
          <w:b w:val="0"/>
          <w:bCs w:val="0"/>
          <w:spacing w:val="-3"/>
          <w:sz w:val="28"/>
          <w:szCs w:val="22"/>
          <w:lang w:val="zh-CN" w:eastAsia="zh-CN" w:bidi="zh-CN"/>
        </w:rPr>
        <w:t xml:space="preserve"> 月</w:t>
      </w:r>
      <w:r>
        <w:rPr>
          <w:rFonts w:hint="eastAsia" w:cs="仿宋_GB2312"/>
          <w:b w:val="0"/>
          <w:bCs w:val="0"/>
          <w:spacing w:val="-3"/>
          <w:sz w:val="28"/>
          <w:szCs w:val="22"/>
          <w:lang w:val="en-US" w:eastAsia="zh-CN" w:bidi="zh-CN"/>
        </w:rPr>
        <w:t>25</w:t>
      </w:r>
      <w:r>
        <w:rPr>
          <w:rFonts w:ascii="仿宋_GB2312" w:hAnsi="仿宋_GB2312" w:eastAsia="仿宋_GB2312" w:cs="仿宋_GB2312"/>
          <w:b w:val="0"/>
          <w:bCs w:val="0"/>
          <w:spacing w:val="-3"/>
          <w:sz w:val="28"/>
          <w:szCs w:val="22"/>
          <w:lang w:val="zh-CN" w:eastAsia="zh-CN" w:bidi="zh-CN"/>
        </w:rPr>
        <w:t>日在山西省曲沃县主持开展了</w:t>
      </w:r>
      <w:r>
        <w:rPr>
          <w:rFonts w:hint="eastAsia" w:cs="仿宋_GB2312"/>
          <w:b w:val="0"/>
          <w:bCs w:val="0"/>
          <w:spacing w:val="-3"/>
          <w:sz w:val="28"/>
          <w:szCs w:val="22"/>
          <w:lang w:val="zh-CN" w:eastAsia="zh-CN" w:bidi="zh-CN"/>
        </w:rPr>
        <w:t>曲沃县馥裕预拌混凝土有限公司年产30万m</w:t>
      </w:r>
      <w:r>
        <w:rPr>
          <w:rFonts w:hint="eastAsia" w:cs="仿宋_GB2312"/>
          <w:b w:val="0"/>
          <w:bCs w:val="0"/>
          <w:spacing w:val="-3"/>
          <w:sz w:val="28"/>
          <w:szCs w:val="22"/>
          <w:vertAlign w:val="superscript"/>
          <w:lang w:val="zh-CN" w:eastAsia="zh-CN" w:bidi="zh-CN"/>
        </w:rPr>
        <w:t>3</w:t>
      </w:r>
      <w:r>
        <w:rPr>
          <w:rFonts w:hint="eastAsia" w:cs="仿宋_GB2312"/>
          <w:b w:val="0"/>
          <w:bCs w:val="0"/>
          <w:spacing w:val="-3"/>
          <w:sz w:val="28"/>
          <w:szCs w:val="22"/>
          <w:lang w:val="zh-CN" w:eastAsia="zh-CN" w:bidi="zh-CN"/>
        </w:rPr>
        <w:t>预拌砼改扩建项目</w:t>
      </w:r>
      <w:r>
        <w:rPr>
          <w:rFonts w:ascii="仿宋_GB2312" w:hAnsi="仿宋_GB2312" w:eastAsia="仿宋_GB2312" w:cs="仿宋_GB2312"/>
          <w:b w:val="0"/>
          <w:bCs w:val="0"/>
          <w:spacing w:val="-3"/>
          <w:sz w:val="28"/>
          <w:szCs w:val="22"/>
          <w:lang w:val="zh-CN" w:eastAsia="zh-CN" w:bidi="zh-CN"/>
        </w:rPr>
        <w:t>验收工作。参加验收工作的有建设单位</w:t>
      </w:r>
      <w:r>
        <w:rPr>
          <w:rFonts w:hint="eastAsia" w:cs="仿宋_GB2312"/>
          <w:b w:val="0"/>
          <w:bCs w:val="0"/>
          <w:spacing w:val="-3"/>
          <w:sz w:val="28"/>
          <w:szCs w:val="22"/>
          <w:lang w:val="zh-CN" w:eastAsia="zh-CN" w:bidi="zh-CN"/>
        </w:rPr>
        <w:t>曲沃县馥裕预拌混凝土有限公司</w:t>
      </w:r>
      <w:r>
        <w:rPr>
          <w:rFonts w:ascii="仿宋_GB2312" w:hAnsi="仿宋_GB2312" w:eastAsia="仿宋_GB2312" w:cs="仿宋_GB2312"/>
          <w:b w:val="0"/>
          <w:bCs w:val="0"/>
          <w:spacing w:val="-3"/>
          <w:sz w:val="28"/>
          <w:szCs w:val="22"/>
          <w:lang w:val="zh-CN" w:eastAsia="zh-CN" w:bidi="zh-CN"/>
        </w:rPr>
        <w:t>、水土保持设施验收报告编制单位</w:t>
      </w:r>
      <w:r>
        <w:rPr>
          <w:rFonts w:hint="eastAsia" w:cs="仿宋_GB2312"/>
          <w:b w:val="0"/>
          <w:bCs w:val="0"/>
          <w:spacing w:val="-3"/>
          <w:sz w:val="28"/>
          <w:szCs w:val="22"/>
          <w:lang w:val="zh-CN" w:eastAsia="zh-CN" w:bidi="zh-CN"/>
        </w:rPr>
        <w:t>曲沃县馥裕预拌混凝土有限公司、水保方案编制单位曲沃县馥裕预拌混凝土有限公司、水保施工单位曲沃县馥裕预拌混凝土有限公司等单位代表。</w:t>
      </w:r>
    </w:p>
    <w:p>
      <w:pPr>
        <w:pStyle w:val="6"/>
        <w:keepNext w:val="0"/>
        <w:keepLines w:val="0"/>
        <w:pageBreakBefore w:val="0"/>
        <w:widowControl w:val="0"/>
        <w:kinsoku/>
        <w:wordWrap/>
        <w:overflowPunct/>
        <w:topLinePunct w:val="0"/>
        <w:autoSpaceDE/>
        <w:autoSpaceDN/>
        <w:bidi w:val="0"/>
        <w:adjustRightInd/>
        <w:snapToGrid/>
        <w:spacing w:before="5" w:line="365" w:lineRule="auto"/>
        <w:ind w:left="0" w:lef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2、建设单位</w:t>
      </w:r>
      <w:r>
        <w:rPr>
          <w:rFonts w:hint="eastAsia" w:cs="仿宋_GB2312"/>
          <w:b w:val="0"/>
          <w:bCs w:val="0"/>
          <w:spacing w:val="-3"/>
          <w:sz w:val="28"/>
          <w:szCs w:val="22"/>
          <w:lang w:val="zh-CN" w:eastAsia="zh-CN" w:bidi="zh-CN"/>
        </w:rPr>
        <w:t>曲沃县馥裕预拌混凝土有限公司</w:t>
      </w:r>
      <w:r>
        <w:rPr>
          <w:rFonts w:ascii="仿宋_GB2312" w:hAnsi="仿宋_GB2312" w:eastAsia="仿宋_GB2312" w:cs="仿宋_GB2312"/>
          <w:b w:val="0"/>
          <w:bCs w:val="0"/>
          <w:spacing w:val="-3"/>
          <w:sz w:val="28"/>
          <w:szCs w:val="22"/>
          <w:lang w:val="zh-CN" w:eastAsia="zh-CN" w:bidi="zh-CN"/>
        </w:rPr>
        <w:t>根据已批复的水土保持方案报告，缴纳水土保持补偿费</w:t>
      </w:r>
      <w:r>
        <w:rPr>
          <w:rFonts w:hint="eastAsia" w:cs="仿宋_GB2312"/>
          <w:b w:val="0"/>
          <w:bCs w:val="0"/>
          <w:spacing w:val="-3"/>
          <w:sz w:val="28"/>
          <w:szCs w:val="22"/>
          <w:lang w:val="en-US" w:eastAsia="zh-CN" w:bidi="zh-CN"/>
        </w:rPr>
        <w:t>0.61</w:t>
      </w:r>
      <w:r>
        <w:rPr>
          <w:rFonts w:ascii="仿宋_GB2312" w:hAnsi="仿宋_GB2312" w:eastAsia="仿宋_GB2312" w:cs="仿宋_GB2312"/>
          <w:b w:val="0"/>
          <w:bCs w:val="0"/>
          <w:spacing w:val="-3"/>
          <w:sz w:val="28"/>
          <w:szCs w:val="22"/>
          <w:lang w:val="zh-CN" w:eastAsia="zh-CN" w:bidi="zh-CN"/>
        </w:rPr>
        <w:t>万元。</w:t>
      </w:r>
    </w:p>
    <w:p>
      <w:pPr>
        <w:pStyle w:val="13"/>
        <w:numPr>
          <w:ilvl w:val="2"/>
          <w:numId w:val="1"/>
        </w:numPr>
        <w:tabs>
          <w:tab w:val="left" w:pos="760"/>
        </w:tabs>
        <w:spacing w:before="81" w:after="0" w:line="240" w:lineRule="auto"/>
        <w:ind w:left="760" w:right="0" w:hanging="540"/>
        <w:jc w:val="left"/>
        <w:rPr>
          <w:rFonts w:ascii="仿宋_GB2312" w:hAnsi="仿宋_GB2312" w:eastAsia="仿宋_GB2312" w:cs="仿宋_GB2312"/>
          <w:b w:val="0"/>
          <w:bCs w:val="0"/>
          <w:spacing w:val="-3"/>
          <w:sz w:val="28"/>
          <w:szCs w:val="22"/>
          <w:lang w:val="zh-CN" w:eastAsia="zh-CN" w:bidi="zh-CN"/>
        </w:rPr>
      </w:pPr>
      <w:bookmarkStart w:id="168" w:name="6.6.3验收单位对监督检查做出的评价"/>
      <w:bookmarkEnd w:id="168"/>
      <w:bookmarkStart w:id="169" w:name="6.6.3验收单位对监督检查做出的评价"/>
      <w:bookmarkEnd w:id="169"/>
      <w:r>
        <w:rPr>
          <w:rFonts w:ascii="仿宋_GB2312" w:hAnsi="仿宋_GB2312" w:eastAsia="仿宋_GB2312" w:cs="仿宋_GB2312"/>
          <w:b w:val="0"/>
          <w:bCs w:val="0"/>
          <w:spacing w:val="-3"/>
          <w:sz w:val="28"/>
          <w:szCs w:val="22"/>
          <w:lang w:val="zh-CN" w:eastAsia="zh-CN" w:bidi="zh-CN"/>
        </w:rPr>
        <w:t>验收单位对监督检查做出的评价</w:t>
      </w:r>
    </w:p>
    <w:p>
      <w:pPr>
        <w:pStyle w:val="6"/>
        <w:spacing w:before="7"/>
        <w:ind w:left="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145"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水行政主管部门依据相关规定对项目区进行了全面细致的检查，提出项目主体工程已完工，项目尚未进行水保设施验收及水土保持补偿费没有缴纳的问题。</w:t>
      </w:r>
    </w:p>
    <w:p>
      <w:pPr>
        <w:pStyle w:val="6"/>
        <w:keepNext w:val="0"/>
        <w:keepLines w:val="0"/>
        <w:pageBreakBefore w:val="0"/>
        <w:widowControl w:val="0"/>
        <w:kinsoku/>
        <w:wordWrap/>
        <w:overflowPunct/>
        <w:topLinePunct w:val="0"/>
        <w:autoSpaceDE w:val="0"/>
        <w:autoSpaceDN w:val="0"/>
        <w:bidi w:val="0"/>
        <w:adjustRightInd/>
        <w:snapToGrid/>
        <w:spacing w:before="1" w:line="365" w:lineRule="auto"/>
        <w:ind w:left="0" w:leftChars="0" w:right="16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建设单位根据监督检查意见，及时缴纳了水土保持补偿费并组织相关单位， 对本项目水保设施进行了验收。</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val="0"/>
          <w:bCs w:val="0"/>
          <w:spacing w:val="-3"/>
          <w:sz w:val="28"/>
          <w:szCs w:val="22"/>
          <w:lang w:val="zh-CN" w:eastAsia="zh-CN" w:bidi="zh-CN"/>
        </w:rPr>
      </w:pPr>
      <w:bookmarkStart w:id="170" w:name="6.7水土保持补偿费缴纳情况"/>
      <w:bookmarkEnd w:id="170"/>
      <w:bookmarkStart w:id="171" w:name="6.7水土保持补偿费缴纳情况"/>
      <w:bookmarkEnd w:id="171"/>
      <w:bookmarkStart w:id="172" w:name="_Toc20736"/>
      <w:r>
        <w:rPr>
          <w:rFonts w:ascii="仿宋_GB2312" w:hAnsi="仿宋_GB2312" w:eastAsia="仿宋_GB2312" w:cs="仿宋_GB2312"/>
          <w:b w:val="0"/>
          <w:bCs w:val="0"/>
          <w:spacing w:val="-3"/>
          <w:sz w:val="28"/>
          <w:szCs w:val="22"/>
          <w:lang w:val="zh-CN" w:eastAsia="zh-CN" w:bidi="zh-CN"/>
        </w:rPr>
        <w:t>水土保持补偿费缴纳情况</w:t>
      </w:r>
      <w:bookmarkEnd w:id="172"/>
    </w:p>
    <w:p>
      <w:pPr>
        <w:pStyle w:val="6"/>
        <w:spacing w:before="143"/>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根据已批复的水土保持方案报告，应缴纳水土保持补偿费</w:t>
      </w:r>
      <w:r>
        <w:rPr>
          <w:rFonts w:hint="eastAsia" w:cs="仿宋_GB2312"/>
          <w:b w:val="0"/>
          <w:bCs w:val="0"/>
          <w:spacing w:val="-3"/>
          <w:sz w:val="28"/>
          <w:szCs w:val="22"/>
          <w:lang w:val="en-US" w:eastAsia="zh-CN" w:bidi="zh-CN"/>
        </w:rPr>
        <w:t>0.61</w:t>
      </w:r>
      <w:r>
        <w:rPr>
          <w:rFonts w:ascii="仿宋_GB2312" w:hAnsi="仿宋_GB2312" w:eastAsia="仿宋_GB2312" w:cs="仿宋_GB2312"/>
          <w:b w:val="0"/>
          <w:bCs w:val="0"/>
          <w:spacing w:val="-3"/>
          <w:sz w:val="28"/>
          <w:szCs w:val="22"/>
          <w:lang w:val="zh-CN" w:eastAsia="zh-CN" w:bidi="zh-CN"/>
        </w:rPr>
        <w:t>万元。目前，建设单位已缴纳补偿费</w:t>
      </w:r>
      <w:r>
        <w:rPr>
          <w:rFonts w:hint="eastAsia" w:cs="仿宋_GB2312"/>
          <w:b w:val="0"/>
          <w:bCs w:val="0"/>
          <w:spacing w:val="-3"/>
          <w:sz w:val="28"/>
          <w:szCs w:val="22"/>
          <w:lang w:val="en-US" w:eastAsia="zh-CN" w:bidi="zh-CN"/>
        </w:rPr>
        <w:t>0.61</w:t>
      </w:r>
      <w:r>
        <w:rPr>
          <w:rFonts w:ascii="仿宋_GB2312" w:hAnsi="仿宋_GB2312" w:eastAsia="仿宋_GB2312" w:cs="仿宋_GB2312"/>
          <w:b w:val="0"/>
          <w:bCs w:val="0"/>
          <w:spacing w:val="-3"/>
          <w:sz w:val="28"/>
          <w:szCs w:val="22"/>
          <w:lang w:val="zh-CN" w:eastAsia="zh-CN" w:bidi="zh-CN"/>
        </w:rPr>
        <w:t>万元，补偿费已足额缴纳。</w:t>
      </w:r>
    </w:p>
    <w:p>
      <w:pPr>
        <w:pStyle w:val="13"/>
        <w:numPr>
          <w:ilvl w:val="1"/>
          <w:numId w:val="1"/>
        </w:numPr>
        <w:tabs>
          <w:tab w:val="left" w:pos="580"/>
        </w:tabs>
        <w:spacing w:before="82" w:after="0" w:line="240" w:lineRule="auto"/>
        <w:ind w:left="580" w:right="0" w:hanging="360"/>
        <w:jc w:val="left"/>
        <w:outlineLvl w:val="1"/>
        <w:rPr>
          <w:rFonts w:ascii="仿宋_GB2312" w:hAnsi="仿宋_GB2312" w:eastAsia="仿宋_GB2312" w:cs="仿宋_GB2312"/>
          <w:b w:val="0"/>
          <w:bCs w:val="0"/>
          <w:spacing w:val="-3"/>
          <w:sz w:val="28"/>
          <w:szCs w:val="22"/>
          <w:lang w:val="zh-CN" w:eastAsia="zh-CN" w:bidi="zh-CN"/>
        </w:rPr>
      </w:pPr>
      <w:bookmarkStart w:id="173" w:name="_bookmark32"/>
      <w:bookmarkEnd w:id="173"/>
      <w:bookmarkStart w:id="174" w:name="_bookmark32"/>
      <w:bookmarkEnd w:id="174"/>
      <w:bookmarkStart w:id="175" w:name="6.8水土保持设施管理维护"/>
      <w:bookmarkEnd w:id="175"/>
      <w:bookmarkStart w:id="176" w:name="_Toc6075"/>
      <w:r>
        <w:rPr>
          <w:rFonts w:ascii="仿宋_GB2312" w:hAnsi="仿宋_GB2312" w:eastAsia="仿宋_GB2312" w:cs="仿宋_GB2312"/>
          <w:b w:val="0"/>
          <w:bCs w:val="0"/>
          <w:spacing w:val="-3"/>
          <w:sz w:val="28"/>
          <w:szCs w:val="22"/>
          <w:lang w:val="zh-CN" w:eastAsia="zh-CN" w:bidi="zh-CN"/>
        </w:rPr>
        <w:t>水土保持设施管理维护</w:t>
      </w:r>
      <w:bookmarkEnd w:id="176"/>
    </w:p>
    <w:p>
      <w:pPr>
        <w:pStyle w:val="6"/>
        <w:spacing w:before="6"/>
        <w:ind w:left="0"/>
        <w:rPr>
          <w:rFonts w:ascii="仿宋_GB2312" w:hAnsi="仿宋_GB2312" w:eastAsia="仿宋_GB2312" w:cs="仿宋_GB2312"/>
          <w:b w:val="0"/>
          <w:bCs w:val="0"/>
          <w:spacing w:val="-3"/>
          <w:sz w:val="28"/>
          <w:szCs w:val="22"/>
          <w:lang w:val="zh-CN" w:eastAsia="zh-CN" w:bidi="zh-CN"/>
        </w:rPr>
      </w:pPr>
    </w:p>
    <w:p>
      <w:pPr>
        <w:pStyle w:val="6"/>
        <w:tabs>
          <w:tab w:val="left" w:pos="8580"/>
        </w:tabs>
        <w:spacing w:line="364" w:lineRule="auto"/>
        <w:ind w:left="0" w:leftChars="0" w:right="-30" w:rightChars="0" w:firstLine="700" w:firstLineChars="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为了确保水土保持工作的正常开展，</w:t>
      </w:r>
      <w:r>
        <w:rPr>
          <w:rFonts w:hint="eastAsia" w:cs="仿宋_GB2312"/>
          <w:b w:val="0"/>
          <w:bCs w:val="0"/>
          <w:spacing w:val="-3"/>
          <w:sz w:val="28"/>
          <w:szCs w:val="22"/>
          <w:lang w:val="zh-CN" w:eastAsia="zh-CN" w:bidi="zh-CN"/>
        </w:rPr>
        <w:t>曲沃县馥裕预拌混凝土有限公司年产30万m</w:t>
      </w:r>
      <w:r>
        <w:rPr>
          <w:rFonts w:hint="eastAsia" w:cs="仿宋_GB2312"/>
          <w:b w:val="0"/>
          <w:bCs w:val="0"/>
          <w:spacing w:val="-3"/>
          <w:sz w:val="28"/>
          <w:szCs w:val="22"/>
          <w:vertAlign w:val="superscript"/>
          <w:lang w:val="zh-CN" w:eastAsia="zh-CN" w:bidi="zh-CN"/>
        </w:rPr>
        <w:t>3</w:t>
      </w:r>
      <w:r>
        <w:rPr>
          <w:rFonts w:hint="eastAsia" w:cs="仿宋_GB2312"/>
          <w:b w:val="0"/>
          <w:bCs w:val="0"/>
          <w:spacing w:val="-3"/>
          <w:sz w:val="28"/>
          <w:szCs w:val="22"/>
          <w:lang w:val="zh-CN" w:eastAsia="zh-CN" w:bidi="zh-CN"/>
        </w:rPr>
        <w:t>预拌砼改扩建项目</w:t>
      </w:r>
      <w:r>
        <w:rPr>
          <w:rFonts w:ascii="仿宋_GB2312" w:hAnsi="仿宋_GB2312" w:eastAsia="仿宋_GB2312" w:cs="仿宋_GB2312"/>
          <w:b w:val="0"/>
          <w:bCs w:val="0"/>
          <w:spacing w:val="-3"/>
          <w:sz w:val="28"/>
          <w:szCs w:val="22"/>
          <w:lang w:val="zh-CN" w:eastAsia="zh-CN" w:bidi="zh-CN"/>
        </w:rPr>
        <w:t>已建立水土保持工程实施、管理养护责任制，制定了水土保持相关的规章制度。由总经理主要负责各项水土保持工程的组织实施工作；由工程部长承担建设期、运行期水土保持设施的管理维护工作，负责水土保持工程措施的维护、修复和植物抚育、补植和更新，确保水土保持设施正常运行。</w:t>
      </w:r>
    </w:p>
    <w:p>
      <w:pPr>
        <w:pStyle w:val="6"/>
        <w:spacing w:before="160" w:line="364" w:lineRule="auto"/>
        <w:ind w:left="0" w:leftChars="0" w:right="145" w:firstLine="548" w:firstLineChars="200"/>
        <w:rPr>
          <w:rFonts w:hint="eastAsia" w:cs="仿宋_GB2312"/>
          <w:b w:val="0"/>
          <w:bCs w:val="0"/>
          <w:spacing w:val="-3"/>
          <w:sz w:val="28"/>
          <w:szCs w:val="22"/>
          <w:lang w:val="zh-CN" w:eastAsia="zh-CN" w:bidi="zh-CN"/>
        </w:rPr>
        <w:sectPr>
          <w:headerReference r:id="rId4" w:type="default"/>
          <w:footerReference r:id="rId5" w:type="default"/>
          <w:pgSz w:w="11910" w:h="16840"/>
          <w:pgMar w:top="1360" w:right="1160" w:bottom="1420" w:left="1580" w:header="878" w:footer="1197" w:gutter="0"/>
          <w:pgBorders>
            <w:top w:val="none" w:sz="0" w:space="0"/>
            <w:left w:val="none" w:sz="0" w:space="0"/>
            <w:bottom w:val="none" w:sz="0" w:space="0"/>
            <w:right w:val="none" w:sz="0" w:space="0"/>
          </w:pgBorders>
          <w:pgNumType w:fmt="decimal"/>
        </w:sectPr>
      </w:pPr>
    </w:p>
    <w:p>
      <w:pPr>
        <w:pStyle w:val="13"/>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177" w:name="_Toc16038"/>
      <w:r>
        <w:rPr>
          <w:rFonts w:ascii="仿宋_GB2312" w:hAnsi="仿宋_GB2312" w:eastAsia="仿宋_GB2312" w:cs="仿宋_GB2312"/>
          <w:b/>
          <w:bCs/>
          <w:spacing w:val="-3"/>
          <w:sz w:val="28"/>
          <w:szCs w:val="22"/>
          <w:lang w:val="zh-CN" w:eastAsia="zh-CN" w:bidi="zh-CN"/>
        </w:rPr>
        <w:t>结论</w:t>
      </w:r>
      <w:bookmarkEnd w:id="177"/>
    </w:p>
    <w:p>
      <w:pPr>
        <w:pStyle w:val="13"/>
        <w:numPr>
          <w:ilvl w:val="1"/>
          <w:numId w:val="1"/>
        </w:numPr>
        <w:tabs>
          <w:tab w:val="left" w:pos="640"/>
        </w:tabs>
        <w:spacing w:before="160" w:after="0" w:line="240" w:lineRule="auto"/>
        <w:ind w:left="640" w:right="0" w:hanging="420"/>
        <w:jc w:val="left"/>
        <w:outlineLvl w:val="1"/>
        <w:rPr>
          <w:rFonts w:ascii="仿宋_GB2312" w:hAnsi="仿宋_GB2312" w:eastAsia="仿宋_GB2312" w:cs="仿宋_GB2312"/>
          <w:b/>
          <w:bCs/>
          <w:spacing w:val="-3"/>
          <w:sz w:val="28"/>
          <w:szCs w:val="22"/>
          <w:lang w:val="zh-CN" w:eastAsia="zh-CN" w:bidi="zh-CN"/>
        </w:rPr>
      </w:pPr>
      <w:bookmarkStart w:id="178" w:name="7.1 结论"/>
      <w:bookmarkEnd w:id="178"/>
      <w:bookmarkStart w:id="179" w:name="_bookmark34"/>
      <w:bookmarkEnd w:id="179"/>
      <w:bookmarkStart w:id="180" w:name="_bookmark34"/>
      <w:bookmarkEnd w:id="180"/>
      <w:bookmarkStart w:id="181" w:name="_Toc9917"/>
      <w:r>
        <w:rPr>
          <w:rFonts w:ascii="仿宋_GB2312" w:hAnsi="仿宋_GB2312" w:eastAsia="仿宋_GB2312" w:cs="仿宋_GB2312"/>
          <w:b/>
          <w:bCs/>
          <w:spacing w:val="-3"/>
          <w:sz w:val="28"/>
          <w:szCs w:val="22"/>
          <w:lang w:val="zh-CN" w:eastAsia="zh-CN" w:bidi="zh-CN"/>
        </w:rPr>
        <w:t>结论</w:t>
      </w:r>
      <w:bookmarkEnd w:id="181"/>
    </w:p>
    <w:p>
      <w:pPr>
        <w:pStyle w:val="6"/>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1</w:t>
      </w:r>
      <w:r>
        <w:rPr>
          <w:rFonts w:hint="eastAsia" w:ascii="仿宋_GB2312" w:hAnsi="仿宋_GB2312" w:eastAsia="仿宋_GB2312" w:cs="仿宋_GB2312"/>
          <w:b w:val="0"/>
          <w:bCs w:val="0"/>
          <w:spacing w:val="-3"/>
          <w:sz w:val="28"/>
          <w:szCs w:val="22"/>
          <w:lang w:val="zh-CN" w:eastAsia="zh-CN" w:bidi="zh-CN"/>
        </w:rPr>
        <w:t>）曲沃县馥裕预拌混凝土有限公司年产30万m</w:t>
      </w:r>
      <w:r>
        <w:rPr>
          <w:rFonts w:hint="eastAsia" w:ascii="仿宋_GB2312" w:hAnsi="仿宋_GB2312" w:eastAsia="仿宋_GB2312" w:cs="仿宋_GB2312"/>
          <w:b w:val="0"/>
          <w:bCs w:val="0"/>
          <w:spacing w:val="-3"/>
          <w:sz w:val="28"/>
          <w:szCs w:val="22"/>
          <w:vertAlign w:val="superscript"/>
          <w:lang w:val="zh-CN" w:eastAsia="zh-CN" w:bidi="zh-CN"/>
        </w:rPr>
        <w:t>3</w:t>
      </w:r>
      <w:r>
        <w:rPr>
          <w:rFonts w:hint="eastAsia" w:ascii="仿宋_GB2312" w:hAnsi="仿宋_GB2312" w:eastAsia="仿宋_GB2312" w:cs="仿宋_GB2312"/>
          <w:b w:val="0"/>
          <w:bCs w:val="0"/>
          <w:spacing w:val="-3"/>
          <w:sz w:val="28"/>
          <w:szCs w:val="22"/>
          <w:lang w:val="zh-CN" w:eastAsia="zh-CN" w:bidi="zh-CN"/>
        </w:rPr>
        <w:t>预拌砼改扩建项目</w:t>
      </w:r>
      <w:r>
        <w:rPr>
          <w:rFonts w:ascii="仿宋_GB2312" w:hAnsi="仿宋_GB2312" w:eastAsia="仿宋_GB2312" w:cs="仿宋_GB2312"/>
          <w:b w:val="0"/>
          <w:bCs w:val="0"/>
          <w:spacing w:val="-3"/>
          <w:sz w:val="28"/>
          <w:szCs w:val="22"/>
          <w:lang w:val="zh-CN" w:eastAsia="zh-CN" w:bidi="zh-CN"/>
        </w:rPr>
        <w:t>水土保持方案由</w:t>
      </w:r>
      <w:r>
        <w:rPr>
          <w:rFonts w:hint="eastAsia" w:ascii="仿宋_GB2312" w:hAnsi="仿宋_GB2312" w:eastAsia="仿宋_GB2312" w:cs="仿宋_GB2312"/>
          <w:b w:val="0"/>
          <w:bCs w:val="0"/>
          <w:spacing w:val="-3"/>
          <w:sz w:val="28"/>
          <w:szCs w:val="22"/>
          <w:lang w:val="zh-CN" w:eastAsia="zh-CN" w:bidi="zh-CN"/>
        </w:rPr>
        <w:t>曲沃县馥裕预拌混凝土有限公司</w:t>
      </w:r>
      <w:r>
        <w:rPr>
          <w:rFonts w:ascii="仿宋_GB2312" w:hAnsi="仿宋_GB2312" w:eastAsia="仿宋_GB2312" w:cs="仿宋_GB2312"/>
          <w:b w:val="0"/>
          <w:bCs w:val="0"/>
          <w:spacing w:val="-3"/>
          <w:sz w:val="28"/>
          <w:szCs w:val="22"/>
          <w:lang w:val="zh-CN" w:eastAsia="zh-CN" w:bidi="zh-CN"/>
        </w:rPr>
        <w:t>编制完成，曲沃县水利局以</w:t>
      </w:r>
      <w:r>
        <w:rPr>
          <w:rFonts w:hint="eastAsia" w:ascii="仿宋_GB2312" w:hAnsi="仿宋_GB2312" w:eastAsia="仿宋_GB2312" w:cs="仿宋_GB2312"/>
          <w:b w:val="0"/>
          <w:bCs w:val="0"/>
          <w:spacing w:val="-3"/>
          <w:sz w:val="28"/>
          <w:szCs w:val="22"/>
          <w:lang w:val="zh-CN" w:eastAsia="zh-CN" w:bidi="zh-CN"/>
        </w:rPr>
        <w:t>曲水审字〔2019﹞12号文</w:t>
      </w:r>
      <w:r>
        <w:rPr>
          <w:rFonts w:ascii="仿宋_GB2312" w:hAnsi="仿宋_GB2312" w:eastAsia="仿宋_GB2312" w:cs="仿宋_GB2312"/>
          <w:b w:val="0"/>
          <w:bCs w:val="0"/>
          <w:spacing w:val="-3"/>
          <w:sz w:val="28"/>
          <w:szCs w:val="22"/>
          <w:lang w:val="zh-CN" w:eastAsia="zh-CN" w:bidi="zh-CN"/>
        </w:rPr>
        <w:t xml:space="preserve">批复。按照《中华人民共和国水土保持法》、水利部《开发建设项目水土保持设施验收管理办法》的要求，建设单位完成了项目建设期水土保持设施建设， </w:t>
      </w:r>
      <w:r>
        <w:rPr>
          <w:rFonts w:hint="eastAsia" w:ascii="仿宋_GB2312" w:hAnsi="仿宋_GB2312" w:eastAsia="仿宋_GB2312" w:cs="仿宋_GB2312"/>
          <w:b w:val="0"/>
          <w:bCs w:val="0"/>
          <w:spacing w:val="-3"/>
          <w:sz w:val="28"/>
          <w:szCs w:val="22"/>
          <w:lang w:val="zh-CN" w:eastAsia="zh-CN" w:bidi="zh-CN"/>
        </w:rPr>
        <w:t>由曲沃县馥裕预拌混凝土有限公司</w:t>
      </w:r>
      <w:r>
        <w:rPr>
          <w:rFonts w:ascii="仿宋_GB2312" w:hAnsi="仿宋_GB2312" w:eastAsia="仿宋_GB2312" w:cs="仿宋_GB2312"/>
          <w:b w:val="0"/>
          <w:bCs w:val="0"/>
          <w:spacing w:val="-3"/>
          <w:sz w:val="28"/>
          <w:szCs w:val="22"/>
          <w:lang w:val="zh-CN" w:eastAsia="zh-CN" w:bidi="zh-CN"/>
        </w:rPr>
        <w:t>开展了</w:t>
      </w:r>
      <w:r>
        <w:rPr>
          <w:rFonts w:hint="eastAsia" w:cs="仿宋_GB2312"/>
          <w:b w:val="0"/>
          <w:bCs w:val="0"/>
          <w:spacing w:val="-3"/>
          <w:sz w:val="28"/>
          <w:szCs w:val="22"/>
          <w:lang w:val="zh-CN" w:eastAsia="zh-CN" w:bidi="zh-CN"/>
        </w:rPr>
        <w:t>自主验收</w:t>
      </w:r>
      <w:r>
        <w:rPr>
          <w:rFonts w:ascii="仿宋_GB2312" w:hAnsi="仿宋_GB2312" w:eastAsia="仿宋_GB2312" w:cs="仿宋_GB2312"/>
          <w:b w:val="0"/>
          <w:bCs w:val="0"/>
          <w:spacing w:val="-3"/>
          <w:sz w:val="28"/>
          <w:szCs w:val="22"/>
          <w:lang w:val="zh-CN" w:eastAsia="zh-CN" w:bidi="zh-CN"/>
        </w:rPr>
        <w:t>工作。</w:t>
      </w:r>
    </w:p>
    <w:p>
      <w:pPr>
        <w:pStyle w:val="6"/>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2</w:t>
      </w:r>
      <w:r>
        <w:rPr>
          <w:rFonts w:hint="eastAsia" w:ascii="仿宋_GB2312" w:hAnsi="仿宋_GB2312" w:eastAsia="仿宋_GB2312"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根据</w:t>
      </w:r>
      <w:r>
        <w:rPr>
          <w:rFonts w:hint="eastAsia" w:cs="仿宋_GB2312"/>
          <w:b w:val="0"/>
          <w:bCs w:val="0"/>
          <w:spacing w:val="-3"/>
          <w:sz w:val="28"/>
          <w:szCs w:val="22"/>
          <w:lang w:val="zh-CN" w:eastAsia="zh-CN" w:bidi="zh-CN"/>
        </w:rPr>
        <w:t>验收</w:t>
      </w:r>
      <w:r>
        <w:rPr>
          <w:rFonts w:ascii="仿宋_GB2312" w:hAnsi="仿宋_GB2312" w:eastAsia="仿宋_GB2312" w:cs="仿宋_GB2312"/>
          <w:b w:val="0"/>
          <w:bCs w:val="0"/>
          <w:spacing w:val="-3"/>
          <w:sz w:val="28"/>
          <w:szCs w:val="22"/>
          <w:lang w:val="zh-CN" w:eastAsia="zh-CN" w:bidi="zh-CN"/>
        </w:rPr>
        <w:t>总结报告，该项目在建设过程中实施了排水、</w:t>
      </w:r>
      <w:r>
        <w:rPr>
          <w:rFonts w:hint="eastAsia" w:cs="仿宋_GB2312"/>
          <w:b w:val="0"/>
          <w:bCs w:val="0"/>
          <w:spacing w:val="-3"/>
          <w:sz w:val="28"/>
          <w:szCs w:val="22"/>
          <w:lang w:val="zh-CN" w:eastAsia="zh-CN" w:bidi="zh-CN"/>
        </w:rPr>
        <w:t>雨水收集池、</w:t>
      </w:r>
      <w:r>
        <w:rPr>
          <w:rFonts w:ascii="仿宋_GB2312" w:hAnsi="仿宋_GB2312" w:eastAsia="仿宋_GB2312" w:cs="仿宋_GB2312"/>
          <w:b w:val="0"/>
          <w:bCs w:val="0"/>
          <w:spacing w:val="-3"/>
          <w:sz w:val="28"/>
          <w:szCs w:val="22"/>
          <w:lang w:val="zh-CN" w:eastAsia="zh-CN" w:bidi="zh-CN"/>
        </w:rPr>
        <w:t>绿化等水土保持措施，主要完成的水土保持工程量包括：</w:t>
      </w:r>
    </w:p>
    <w:p>
      <w:pPr>
        <w:pStyle w:val="6"/>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3</w:t>
      </w:r>
      <w:r>
        <w:rPr>
          <w:rFonts w:hint="eastAsia" w:ascii="仿宋_GB2312" w:hAnsi="仿宋_GB2312" w:eastAsia="仿宋_GB2312" w:cs="仿宋_GB2312"/>
          <w:b w:val="0"/>
          <w:bCs w:val="0"/>
          <w:spacing w:val="-3"/>
          <w:sz w:val="28"/>
          <w:szCs w:val="22"/>
          <w:lang w:val="zh-CN" w:eastAsia="zh-CN" w:bidi="zh-CN"/>
        </w:rPr>
        <w:t>）工业场地</w:t>
      </w:r>
      <w:r>
        <w:rPr>
          <w:rFonts w:ascii="仿宋_GB2312" w:hAnsi="仿宋_GB2312" w:eastAsia="仿宋_GB2312" w:cs="仿宋_GB2312"/>
          <w:b w:val="0"/>
          <w:bCs w:val="0"/>
          <w:spacing w:val="-3"/>
          <w:sz w:val="28"/>
          <w:szCs w:val="22"/>
          <w:lang w:val="zh-CN" w:eastAsia="zh-CN" w:bidi="zh-CN"/>
        </w:rPr>
        <w:t>防治区：</w:t>
      </w:r>
      <w:r>
        <w:rPr>
          <w:rFonts w:hint="eastAsia" w:cs="仿宋_GB2312"/>
          <w:b w:val="0"/>
          <w:bCs w:val="0"/>
          <w:spacing w:val="-3"/>
          <w:sz w:val="28"/>
          <w:szCs w:val="22"/>
          <w:lang w:val="zh-CN" w:eastAsia="zh-CN" w:bidi="zh-CN"/>
        </w:rPr>
        <w:t>完成</w:t>
      </w:r>
      <w:r>
        <w:rPr>
          <w:rFonts w:ascii="仿宋_GB2312" w:hAnsi="仿宋_GB2312" w:eastAsia="仿宋_GB2312" w:cs="仿宋_GB2312"/>
          <w:b w:val="0"/>
          <w:bCs w:val="0"/>
          <w:spacing w:val="-3"/>
          <w:sz w:val="28"/>
          <w:szCs w:val="22"/>
          <w:lang w:val="zh-CN" w:eastAsia="zh-CN" w:bidi="zh-CN"/>
        </w:rPr>
        <w:t>排水</w:t>
      </w:r>
      <w:r>
        <w:rPr>
          <w:rFonts w:hint="eastAsia" w:cs="仿宋_GB2312"/>
          <w:b w:val="0"/>
          <w:bCs w:val="0"/>
          <w:spacing w:val="-3"/>
          <w:sz w:val="28"/>
          <w:szCs w:val="22"/>
          <w:lang w:val="zh-CN" w:eastAsia="zh-CN" w:bidi="zh-CN"/>
        </w:rPr>
        <w:t>暗</w:t>
      </w:r>
      <w:r>
        <w:rPr>
          <w:rFonts w:ascii="仿宋_GB2312" w:hAnsi="仿宋_GB2312" w:eastAsia="仿宋_GB2312" w:cs="仿宋_GB2312"/>
          <w:b w:val="0"/>
          <w:bCs w:val="0"/>
          <w:spacing w:val="-3"/>
          <w:sz w:val="28"/>
          <w:szCs w:val="22"/>
          <w:lang w:val="zh-CN" w:eastAsia="zh-CN" w:bidi="zh-CN"/>
        </w:rPr>
        <w:t>沟</w:t>
      </w:r>
      <w:r>
        <w:rPr>
          <w:rFonts w:hint="eastAsia" w:cs="仿宋_GB2312"/>
          <w:b w:val="0"/>
          <w:bCs w:val="0"/>
          <w:spacing w:val="-3"/>
          <w:sz w:val="28"/>
          <w:szCs w:val="22"/>
          <w:lang w:val="en-US" w:eastAsia="zh-CN" w:bidi="zh-CN"/>
        </w:rPr>
        <w:t>423</w:t>
      </w:r>
      <w:r>
        <w:rPr>
          <w:rFonts w:ascii="仿宋_GB2312" w:hAnsi="仿宋_GB2312" w:eastAsia="仿宋_GB2312" w:cs="仿宋_GB2312"/>
          <w:b w:val="0"/>
          <w:bCs w:val="0"/>
          <w:spacing w:val="-3"/>
          <w:sz w:val="28"/>
          <w:szCs w:val="22"/>
          <w:lang w:val="zh-CN" w:eastAsia="zh-CN" w:bidi="zh-CN"/>
        </w:rPr>
        <w:t>m，</w:t>
      </w:r>
      <w:r>
        <w:rPr>
          <w:rFonts w:hint="eastAsia" w:cs="仿宋_GB2312"/>
          <w:b w:val="0"/>
          <w:bCs w:val="0"/>
          <w:spacing w:val="-3"/>
          <w:sz w:val="28"/>
          <w:szCs w:val="22"/>
          <w:lang w:val="zh-CN" w:eastAsia="zh-CN" w:bidi="zh-CN"/>
        </w:rPr>
        <w:t>雨水收集池</w:t>
      </w:r>
      <w:r>
        <w:rPr>
          <w:rFonts w:hint="eastAsia" w:cs="仿宋_GB2312"/>
          <w:b w:val="0"/>
          <w:bCs w:val="0"/>
          <w:spacing w:val="-3"/>
          <w:sz w:val="28"/>
          <w:szCs w:val="22"/>
          <w:lang w:val="en-US" w:eastAsia="zh-CN" w:bidi="zh-CN"/>
        </w:rPr>
        <w:t>2座、</w:t>
      </w:r>
      <w:r>
        <w:rPr>
          <w:rFonts w:ascii="仿宋_GB2312" w:hAnsi="仿宋_GB2312" w:eastAsia="仿宋_GB2312" w:cs="仿宋_GB2312"/>
          <w:b w:val="0"/>
          <w:bCs w:val="0"/>
          <w:spacing w:val="-3"/>
          <w:sz w:val="28"/>
          <w:szCs w:val="22"/>
          <w:lang w:val="zh-CN" w:eastAsia="zh-CN" w:bidi="zh-CN"/>
        </w:rPr>
        <w:t>厂区绿化</w:t>
      </w:r>
      <w:r>
        <w:rPr>
          <w:rFonts w:hint="eastAsia" w:ascii="仿宋_GB2312" w:hAnsi="仿宋_GB2312" w:eastAsia="仿宋_GB2312" w:cs="仿宋_GB2312"/>
          <w:b w:val="0"/>
          <w:bCs w:val="0"/>
          <w:spacing w:val="-3"/>
          <w:sz w:val="28"/>
          <w:szCs w:val="22"/>
          <w:lang w:val="en-US" w:eastAsia="zh-CN" w:bidi="zh-CN"/>
        </w:rPr>
        <w:t>0.</w:t>
      </w:r>
      <w:r>
        <w:rPr>
          <w:rFonts w:hint="eastAsia" w:cs="仿宋_GB2312"/>
          <w:b w:val="0"/>
          <w:bCs w:val="0"/>
          <w:spacing w:val="-3"/>
          <w:sz w:val="28"/>
          <w:szCs w:val="22"/>
          <w:lang w:val="en-US" w:eastAsia="zh-CN" w:bidi="zh-CN"/>
        </w:rPr>
        <w:t>3</w:t>
      </w:r>
      <w:r>
        <w:rPr>
          <w:rFonts w:hint="eastAsia" w:ascii="仿宋_GB2312" w:hAnsi="仿宋_GB2312" w:eastAsia="仿宋_GB2312" w:cs="仿宋_GB2312"/>
          <w:b w:val="0"/>
          <w:bCs w:val="0"/>
          <w:spacing w:val="-3"/>
          <w:sz w:val="28"/>
          <w:szCs w:val="22"/>
          <w:lang w:val="en-US" w:eastAsia="zh-CN" w:bidi="zh-CN"/>
        </w:rPr>
        <w:t>3</w:t>
      </w:r>
      <w:r>
        <w:rPr>
          <w:rFonts w:ascii="仿宋_GB2312" w:hAnsi="仿宋_GB2312" w:eastAsia="仿宋_GB2312" w:cs="仿宋_GB2312"/>
          <w:b w:val="0"/>
          <w:bCs w:val="0"/>
          <w:spacing w:val="-3"/>
          <w:sz w:val="28"/>
          <w:szCs w:val="22"/>
          <w:lang w:val="zh-CN" w:eastAsia="zh-CN" w:bidi="zh-CN"/>
        </w:rPr>
        <w:t>hm</w:t>
      </w:r>
      <w:r>
        <w:rPr>
          <w:rFonts w:hint="eastAsia" w:ascii="仿宋_GB2312" w:hAnsi="仿宋_GB2312" w:eastAsia="仿宋_GB2312" w:cs="仿宋_GB2312"/>
          <w:b w:val="0"/>
          <w:bCs w:val="0"/>
          <w:spacing w:val="-3"/>
          <w:sz w:val="28"/>
          <w:szCs w:val="22"/>
          <w:vertAlign w:val="superscript"/>
          <w:lang w:val="en-US" w:eastAsia="zh-CN" w:bidi="zh-CN"/>
        </w:rPr>
        <w:t>2</w:t>
      </w:r>
      <w:r>
        <w:rPr>
          <w:rFonts w:hint="eastAsia" w:ascii="仿宋_GB2312" w:hAnsi="仿宋_GB2312" w:eastAsia="仿宋_GB2312" w:cs="仿宋_GB2312"/>
          <w:b w:val="0"/>
          <w:bCs w:val="0"/>
          <w:spacing w:val="-3"/>
          <w:sz w:val="28"/>
          <w:szCs w:val="22"/>
          <w:lang w:val="en-US" w:eastAsia="zh-CN" w:bidi="zh-CN"/>
        </w:rPr>
        <w:t>。</w:t>
      </w:r>
    </w:p>
    <w:p>
      <w:pPr>
        <w:pStyle w:val="6"/>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en-US" w:eastAsia="zh-CN" w:bidi="zh-CN"/>
        </w:rPr>
        <w:t>（4）办公生活区</w:t>
      </w:r>
      <w:r>
        <w:rPr>
          <w:rFonts w:hint="eastAsia" w:cs="仿宋_GB2312"/>
          <w:b w:val="0"/>
          <w:bCs w:val="0"/>
          <w:spacing w:val="-3"/>
          <w:sz w:val="28"/>
          <w:szCs w:val="22"/>
          <w:lang w:val="en-US" w:eastAsia="zh-CN" w:bidi="zh-CN"/>
        </w:rPr>
        <w:t>：完成排水暗沟25m，</w:t>
      </w:r>
      <w:r>
        <w:rPr>
          <w:rFonts w:hint="eastAsia" w:ascii="仿宋_GB2312" w:hAnsi="仿宋_GB2312" w:eastAsia="仿宋_GB2312" w:cs="仿宋_GB2312"/>
          <w:b w:val="0"/>
          <w:bCs w:val="0"/>
          <w:spacing w:val="-3"/>
          <w:sz w:val="28"/>
          <w:szCs w:val="22"/>
          <w:lang w:val="en-US" w:eastAsia="zh-CN" w:bidi="zh-CN"/>
        </w:rPr>
        <w:t>采取灌草混播方式，</w:t>
      </w:r>
      <w:r>
        <w:rPr>
          <w:rFonts w:hint="eastAsia" w:cs="仿宋_GB2312"/>
          <w:b w:val="0"/>
          <w:bCs w:val="0"/>
          <w:spacing w:val="-3"/>
          <w:sz w:val="28"/>
          <w:szCs w:val="22"/>
          <w:lang w:val="en-US" w:eastAsia="zh-CN" w:bidi="zh-CN"/>
        </w:rPr>
        <w:t>完成绿化</w:t>
      </w:r>
      <w:r>
        <w:rPr>
          <w:rFonts w:hint="eastAsia" w:ascii="仿宋_GB2312" w:hAnsi="仿宋_GB2312" w:eastAsia="仿宋_GB2312" w:cs="仿宋_GB2312"/>
          <w:b w:val="0"/>
          <w:bCs w:val="0"/>
          <w:spacing w:val="-3"/>
          <w:sz w:val="28"/>
          <w:szCs w:val="22"/>
          <w:lang w:val="en-US" w:eastAsia="zh-CN" w:bidi="zh-CN"/>
        </w:rPr>
        <w:t>面积0.0</w:t>
      </w:r>
      <w:r>
        <w:rPr>
          <w:rFonts w:hint="eastAsia" w:cs="仿宋_GB2312"/>
          <w:b w:val="0"/>
          <w:bCs w:val="0"/>
          <w:spacing w:val="-3"/>
          <w:sz w:val="28"/>
          <w:szCs w:val="22"/>
          <w:lang w:val="en-US" w:eastAsia="zh-CN" w:bidi="zh-CN"/>
        </w:rPr>
        <w:t>2</w:t>
      </w:r>
      <w:r>
        <w:rPr>
          <w:rFonts w:hint="eastAsia" w:ascii="仿宋_GB2312" w:hAnsi="仿宋_GB2312" w:eastAsia="仿宋_GB2312" w:cs="仿宋_GB2312"/>
          <w:b w:val="0"/>
          <w:bCs w:val="0"/>
          <w:spacing w:val="-3"/>
          <w:sz w:val="28"/>
          <w:szCs w:val="22"/>
          <w:lang w:val="en-US" w:eastAsia="zh-CN" w:bidi="zh-CN"/>
        </w:rPr>
        <w:t>hm²。</w:t>
      </w:r>
    </w:p>
    <w:p>
      <w:pPr>
        <w:pStyle w:val="6"/>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该项目所建以上水土保持设施符合设计要求，所有单元工程质量全部合格，具备正常运行条件。</w:t>
      </w:r>
    </w:p>
    <w:p>
      <w:pPr>
        <w:pStyle w:val="6"/>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5</w:t>
      </w:r>
      <w:r>
        <w:rPr>
          <w:rFonts w:hint="eastAsia" w:ascii="仿宋_GB2312" w:hAnsi="仿宋_GB2312" w:eastAsia="仿宋_GB2312"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水土保持监测结果：本项目建设期水土流失防治责任范</w:t>
      </w:r>
      <w:r>
        <w:rPr>
          <w:rFonts w:hint="eastAsia" w:ascii="仿宋_GB2312" w:hAnsi="仿宋_GB2312" w:eastAsia="仿宋_GB2312" w:cs="仿宋_GB2312"/>
          <w:b w:val="0"/>
          <w:bCs w:val="0"/>
          <w:spacing w:val="-3"/>
          <w:sz w:val="28"/>
          <w:szCs w:val="22"/>
          <w:lang w:val="zh-CN" w:eastAsia="zh-CN" w:bidi="zh-CN"/>
        </w:rPr>
        <w:t>围</w:t>
      </w:r>
      <w:r>
        <w:rPr>
          <w:rFonts w:hint="eastAsia" w:cs="仿宋_GB2312"/>
          <w:b w:val="0"/>
          <w:bCs w:val="0"/>
          <w:spacing w:val="-3"/>
          <w:sz w:val="28"/>
          <w:szCs w:val="22"/>
          <w:lang w:val="en-US" w:eastAsia="zh-CN" w:bidi="zh-CN"/>
        </w:rPr>
        <w:t>1.51</w:t>
      </w:r>
      <w:r>
        <w:rPr>
          <w:rFonts w:ascii="仿宋_GB2312" w:hAnsi="仿宋_GB2312" w:eastAsia="仿宋_GB2312" w:cs="仿宋_GB2312"/>
          <w:b w:val="0"/>
          <w:bCs w:val="0"/>
          <w:spacing w:val="-3"/>
          <w:sz w:val="28"/>
          <w:szCs w:val="22"/>
          <w:lang w:val="zh-CN" w:eastAsia="zh-CN" w:bidi="zh-CN"/>
        </w:rPr>
        <w:t>hm²；水土流失总治理度</w:t>
      </w:r>
      <w:r>
        <w:rPr>
          <w:rFonts w:hint="eastAsia" w:cs="仿宋_GB2312"/>
          <w:b w:val="0"/>
          <w:bCs w:val="0"/>
          <w:spacing w:val="-3"/>
          <w:sz w:val="28"/>
          <w:szCs w:val="22"/>
          <w:lang w:val="en-US" w:eastAsia="zh-CN" w:bidi="zh-CN"/>
        </w:rPr>
        <w:t>99.34</w:t>
      </w:r>
      <w:r>
        <w:rPr>
          <w:rFonts w:ascii="仿宋_GB2312" w:hAnsi="仿宋_GB2312" w:eastAsia="仿宋_GB2312" w:cs="仿宋_GB2312"/>
          <w:b w:val="0"/>
          <w:bCs w:val="0"/>
          <w:spacing w:val="-3"/>
          <w:sz w:val="28"/>
          <w:szCs w:val="22"/>
          <w:lang w:val="zh-CN" w:eastAsia="zh-CN" w:bidi="zh-CN"/>
        </w:rPr>
        <w:t>%，土壤流失控制比</w:t>
      </w:r>
      <w:r>
        <w:rPr>
          <w:rFonts w:hint="eastAsia" w:ascii="仿宋_GB2312" w:hAnsi="仿宋_GB2312" w:eastAsia="仿宋_GB2312" w:cs="仿宋_GB2312"/>
          <w:b w:val="0"/>
          <w:bCs w:val="0"/>
          <w:spacing w:val="-3"/>
          <w:sz w:val="28"/>
          <w:szCs w:val="22"/>
          <w:lang w:val="en-US" w:eastAsia="zh-CN" w:bidi="zh-CN"/>
        </w:rPr>
        <w:t>1</w:t>
      </w:r>
      <w:r>
        <w:rPr>
          <w:rFonts w:ascii="仿宋_GB2312" w:hAnsi="仿宋_GB2312" w:eastAsia="仿宋_GB2312" w:cs="仿宋_GB2312"/>
          <w:b w:val="0"/>
          <w:bCs w:val="0"/>
          <w:spacing w:val="-3"/>
          <w:sz w:val="28"/>
          <w:szCs w:val="22"/>
          <w:lang w:val="zh-CN" w:eastAsia="zh-CN" w:bidi="zh-CN"/>
        </w:rPr>
        <w:t>，拦渣率99%，</w:t>
      </w:r>
      <w:r>
        <w:rPr>
          <w:rFonts w:hint="eastAsia" w:ascii="仿宋_GB2312" w:hAnsi="仿宋_GB2312" w:eastAsia="仿宋_GB2312" w:cs="仿宋_GB2312"/>
          <w:b w:val="0"/>
          <w:bCs w:val="0"/>
          <w:spacing w:val="-3"/>
          <w:sz w:val="28"/>
          <w:szCs w:val="22"/>
          <w:lang w:val="zh-CN" w:eastAsia="zh-CN" w:bidi="zh-CN"/>
        </w:rPr>
        <w:t>表土保护率</w:t>
      </w:r>
      <w:r>
        <w:rPr>
          <w:rFonts w:hint="eastAsia" w:cs="仿宋_GB2312"/>
          <w:b w:val="0"/>
          <w:bCs w:val="0"/>
          <w:spacing w:val="-3"/>
          <w:sz w:val="28"/>
          <w:szCs w:val="22"/>
          <w:lang w:val="en-US" w:eastAsia="zh-CN" w:bidi="zh-CN"/>
        </w:rPr>
        <w:t>98%，</w:t>
      </w:r>
      <w:r>
        <w:rPr>
          <w:rFonts w:ascii="仿宋_GB2312" w:hAnsi="仿宋_GB2312" w:eastAsia="仿宋_GB2312" w:cs="仿宋_GB2312"/>
          <w:b w:val="0"/>
          <w:bCs w:val="0"/>
          <w:spacing w:val="-3"/>
          <w:sz w:val="28"/>
          <w:szCs w:val="22"/>
          <w:lang w:val="zh-CN" w:eastAsia="zh-CN" w:bidi="zh-CN"/>
        </w:rPr>
        <w:t>林草植被恢复率</w:t>
      </w:r>
      <w:r>
        <w:rPr>
          <w:rFonts w:hint="eastAsia" w:cs="仿宋_GB2312"/>
          <w:b w:val="0"/>
          <w:bCs w:val="0"/>
          <w:spacing w:val="-3"/>
          <w:sz w:val="28"/>
          <w:szCs w:val="22"/>
          <w:lang w:val="en-US" w:eastAsia="zh-CN" w:bidi="zh-CN"/>
        </w:rPr>
        <w:t>100</w:t>
      </w:r>
      <w:r>
        <w:rPr>
          <w:rFonts w:ascii="仿宋_GB2312" w:hAnsi="仿宋_GB2312" w:eastAsia="仿宋_GB2312" w:cs="仿宋_GB2312"/>
          <w:b w:val="0"/>
          <w:bCs w:val="0"/>
          <w:spacing w:val="-3"/>
          <w:sz w:val="28"/>
          <w:szCs w:val="22"/>
          <w:lang w:val="zh-CN" w:eastAsia="zh-CN" w:bidi="zh-CN"/>
        </w:rPr>
        <w:t>%，林草植被覆盖率</w:t>
      </w:r>
      <w:r>
        <w:rPr>
          <w:rFonts w:hint="eastAsia" w:ascii="仿宋_GB2312" w:hAnsi="仿宋_GB2312" w:eastAsia="仿宋_GB2312" w:cs="仿宋_GB2312"/>
          <w:b w:val="0"/>
          <w:bCs w:val="0"/>
          <w:spacing w:val="-3"/>
          <w:sz w:val="28"/>
          <w:szCs w:val="22"/>
          <w:lang w:val="en-US" w:eastAsia="zh-CN" w:bidi="zh-CN"/>
        </w:rPr>
        <w:t>23.</w:t>
      </w:r>
      <w:r>
        <w:rPr>
          <w:rFonts w:hint="eastAsia" w:cs="仿宋_GB2312"/>
          <w:b w:val="0"/>
          <w:bCs w:val="0"/>
          <w:spacing w:val="-3"/>
          <w:sz w:val="28"/>
          <w:szCs w:val="22"/>
          <w:lang w:val="en-US" w:eastAsia="zh-CN" w:bidi="zh-CN"/>
        </w:rPr>
        <w:t>84</w:t>
      </w:r>
      <w:r>
        <w:rPr>
          <w:rFonts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六</w:t>
      </w:r>
      <w:r>
        <w:rPr>
          <w:rFonts w:ascii="仿宋_GB2312" w:hAnsi="仿宋_GB2312" w:eastAsia="仿宋_GB2312" w:cs="仿宋_GB2312"/>
          <w:b w:val="0"/>
          <w:bCs w:val="0"/>
          <w:spacing w:val="-3"/>
          <w:sz w:val="28"/>
          <w:szCs w:val="22"/>
          <w:lang w:val="zh-CN" w:eastAsia="zh-CN" w:bidi="zh-CN"/>
        </w:rPr>
        <w:t>项指标均达到《开发建设项目防治标准》一级标准，达到《</w:t>
      </w:r>
      <w:r>
        <w:rPr>
          <w:rFonts w:hint="eastAsia" w:ascii="仿宋_GB2312" w:hAnsi="仿宋_GB2312" w:eastAsia="仿宋_GB2312" w:cs="仿宋_GB2312"/>
          <w:b w:val="0"/>
          <w:bCs w:val="0"/>
          <w:spacing w:val="-3"/>
          <w:sz w:val="28"/>
          <w:szCs w:val="22"/>
          <w:lang w:val="zh-CN" w:eastAsia="zh-CN" w:bidi="zh-CN"/>
        </w:rPr>
        <w:t>曲沃县馥裕预拌混凝土有限公司年产30万m</w:t>
      </w:r>
      <w:r>
        <w:rPr>
          <w:rFonts w:hint="eastAsia" w:ascii="仿宋_GB2312" w:hAnsi="仿宋_GB2312" w:eastAsia="仿宋_GB2312" w:cs="仿宋_GB2312"/>
          <w:b w:val="0"/>
          <w:bCs w:val="0"/>
          <w:spacing w:val="-3"/>
          <w:sz w:val="28"/>
          <w:szCs w:val="22"/>
          <w:vertAlign w:val="superscript"/>
          <w:lang w:val="zh-CN" w:eastAsia="zh-CN" w:bidi="zh-CN"/>
        </w:rPr>
        <w:t>3</w:t>
      </w:r>
      <w:r>
        <w:rPr>
          <w:rFonts w:hint="eastAsia" w:ascii="仿宋_GB2312" w:hAnsi="仿宋_GB2312" w:eastAsia="仿宋_GB2312" w:cs="仿宋_GB2312"/>
          <w:b w:val="0"/>
          <w:bCs w:val="0"/>
          <w:spacing w:val="-3"/>
          <w:sz w:val="28"/>
          <w:szCs w:val="22"/>
          <w:lang w:val="zh-CN" w:eastAsia="zh-CN" w:bidi="zh-CN"/>
        </w:rPr>
        <w:t>预拌砼改扩建项目</w:t>
      </w:r>
      <w:r>
        <w:rPr>
          <w:rFonts w:ascii="仿宋_GB2312" w:hAnsi="仿宋_GB2312" w:eastAsia="仿宋_GB2312" w:cs="仿宋_GB2312"/>
          <w:b w:val="0"/>
          <w:bCs w:val="0"/>
          <w:spacing w:val="-3"/>
          <w:sz w:val="28"/>
          <w:szCs w:val="22"/>
          <w:lang w:val="zh-CN" w:eastAsia="zh-CN" w:bidi="zh-CN"/>
        </w:rPr>
        <w:t>水土保持方案报告</w:t>
      </w:r>
      <w:r>
        <w:rPr>
          <w:rFonts w:hint="eastAsia" w:ascii="仿宋_GB2312" w:hAnsi="仿宋_GB2312" w:eastAsia="仿宋_GB2312" w:cs="仿宋_GB2312"/>
          <w:b w:val="0"/>
          <w:bCs w:val="0"/>
          <w:spacing w:val="-3"/>
          <w:sz w:val="28"/>
          <w:szCs w:val="22"/>
          <w:lang w:val="zh-CN" w:eastAsia="zh-CN" w:bidi="zh-CN"/>
        </w:rPr>
        <w:t>表</w:t>
      </w:r>
      <w:r>
        <w:rPr>
          <w:rFonts w:ascii="仿宋_GB2312" w:hAnsi="仿宋_GB2312" w:eastAsia="仿宋_GB2312" w:cs="仿宋_GB2312"/>
          <w:b w:val="0"/>
          <w:bCs w:val="0"/>
          <w:spacing w:val="-3"/>
          <w:sz w:val="28"/>
          <w:szCs w:val="22"/>
          <w:lang w:val="zh-CN" w:eastAsia="zh-CN" w:bidi="zh-CN"/>
        </w:rPr>
        <w:t>》确定的目标，各项治理指标满足防治标准的</w:t>
      </w:r>
      <w:r>
        <w:rPr>
          <w:rFonts w:hint="eastAsia" w:ascii="仿宋_GB2312" w:hAnsi="仿宋_GB2312" w:eastAsia="仿宋_GB2312" w:cs="仿宋_GB2312"/>
          <w:b w:val="0"/>
          <w:bCs w:val="0"/>
          <w:spacing w:val="-3"/>
          <w:sz w:val="28"/>
          <w:szCs w:val="22"/>
          <w:lang w:val="zh-CN" w:eastAsia="zh-CN" w:bidi="zh-CN"/>
        </w:rPr>
        <w:t>要</w:t>
      </w:r>
      <w:r>
        <w:rPr>
          <w:rFonts w:ascii="仿宋_GB2312" w:hAnsi="仿宋_GB2312" w:eastAsia="仿宋_GB2312" w:cs="仿宋_GB2312"/>
          <w:b w:val="0"/>
          <w:bCs w:val="0"/>
          <w:spacing w:val="-3"/>
          <w:sz w:val="28"/>
          <w:szCs w:val="22"/>
          <w:lang w:val="zh-CN" w:eastAsia="zh-CN" w:bidi="zh-CN"/>
        </w:rPr>
        <w:t>求，水土保持设施具备正常运行的条件，可以交付使用，满足开发建设项目水土保持实施验收的条件。</w:t>
      </w:r>
    </w:p>
    <w:p>
      <w:pPr>
        <w:pStyle w:val="6"/>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验收报告结论：该工程实施过程中落实了水土保持方案及批复文件的要求，履行了水土保持法定程序；水土流失防治任务基本完成，达到了水土保持方案确定的水土流失防治目标值；所提供的各水土保持档案资料基本完备，数据基本准确可信；水土保持设施管理维护责任落实，能满足工程运行要求，水土保持工程运行正常，达到水保验收合格标准。</w:t>
      </w:r>
    </w:p>
    <w:p>
      <w:pPr>
        <w:pStyle w:val="13"/>
        <w:keepNext w:val="0"/>
        <w:keepLines w:val="0"/>
        <w:pageBreakBefore w:val="0"/>
        <w:widowControl w:val="0"/>
        <w:numPr>
          <w:ilvl w:val="1"/>
          <w:numId w:val="1"/>
        </w:numPr>
        <w:tabs>
          <w:tab w:val="left" w:pos="580"/>
        </w:tabs>
        <w:kinsoku/>
        <w:wordWrap/>
        <w:overflowPunct/>
        <w:topLinePunct w:val="0"/>
        <w:autoSpaceDE/>
        <w:autoSpaceDN/>
        <w:bidi w:val="0"/>
        <w:adjustRightInd/>
        <w:snapToGrid/>
        <w:spacing w:before="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82" w:name="7.2遗留问题安排"/>
      <w:bookmarkEnd w:id="182"/>
      <w:bookmarkStart w:id="183" w:name="_bookmark35"/>
      <w:bookmarkEnd w:id="183"/>
      <w:bookmarkStart w:id="184" w:name="_bookmark35"/>
      <w:bookmarkEnd w:id="184"/>
      <w:bookmarkStart w:id="185" w:name="_Toc11621"/>
      <w:r>
        <w:rPr>
          <w:rFonts w:ascii="仿宋_GB2312" w:hAnsi="仿宋_GB2312" w:eastAsia="仿宋_GB2312" w:cs="仿宋_GB2312"/>
          <w:b/>
          <w:bCs/>
          <w:spacing w:val="-3"/>
          <w:sz w:val="28"/>
          <w:szCs w:val="22"/>
          <w:lang w:val="zh-CN" w:eastAsia="zh-CN" w:bidi="zh-CN"/>
        </w:rPr>
        <w:t>遗留问题安排</w:t>
      </w:r>
      <w:bookmarkEnd w:id="185"/>
    </w:p>
    <w:p>
      <w:pPr>
        <w:pStyle w:val="6"/>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项目区在工程设计、施工和试运行过程中重视水土保持工作，防治效果明显。建议建设单位并进一步加强水土保持设施的运行维护管理，做好绿化设施的养护、补植等工作。</w:t>
      </w: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6"/>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spacing w:after="0" w:line="364" w:lineRule="auto"/>
        <w:rPr>
          <w:rFonts w:ascii="仿宋_GB2312" w:hAnsi="仿宋_GB2312" w:eastAsia="仿宋_GB2312" w:cs="仿宋_GB2312"/>
          <w:b w:val="0"/>
          <w:bCs w:val="0"/>
          <w:spacing w:val="-3"/>
          <w:sz w:val="28"/>
          <w:szCs w:val="22"/>
          <w:lang w:val="zh-CN" w:eastAsia="zh-CN" w:bidi="zh-CN"/>
        </w:rPr>
        <w:sectPr>
          <w:pgSz w:w="11910" w:h="16840"/>
          <w:pgMar w:top="1360" w:right="1560" w:bottom="1420" w:left="1580" w:header="878" w:footer="1181" w:gutter="0"/>
          <w:pgBorders>
            <w:top w:val="none" w:sz="0" w:space="0"/>
            <w:left w:val="none" w:sz="0" w:space="0"/>
            <w:bottom w:val="none" w:sz="0" w:space="0"/>
            <w:right w:val="none" w:sz="0" w:space="0"/>
          </w:pgBorders>
          <w:pgNumType w:fmt="decimal"/>
        </w:sectPr>
      </w:pPr>
    </w:p>
    <w:p>
      <w:pPr>
        <w:pStyle w:val="13"/>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186" w:name="_Toc7255"/>
      <w:r>
        <w:rPr>
          <w:rFonts w:ascii="仿宋_GB2312" w:hAnsi="仿宋_GB2312" w:eastAsia="仿宋_GB2312" w:cs="仿宋_GB2312"/>
          <w:b/>
          <w:bCs/>
          <w:spacing w:val="-3"/>
          <w:sz w:val="28"/>
          <w:szCs w:val="22"/>
          <w:lang w:val="zh-CN" w:eastAsia="zh-CN" w:bidi="zh-CN"/>
        </w:rPr>
        <w:t>附件及附图</w:t>
      </w:r>
      <w:bookmarkEnd w:id="186"/>
    </w:p>
    <w:p>
      <w:pPr>
        <w:pStyle w:val="13"/>
        <w:numPr>
          <w:ilvl w:val="1"/>
          <w:numId w:val="1"/>
        </w:numPr>
        <w:tabs>
          <w:tab w:val="left" w:pos="580"/>
        </w:tabs>
        <w:spacing w:before="160" w:after="0" w:line="240" w:lineRule="auto"/>
        <w:ind w:left="580" w:right="0" w:hanging="360"/>
        <w:jc w:val="left"/>
        <w:outlineLvl w:val="1"/>
        <w:rPr>
          <w:rFonts w:ascii="仿宋_GB2312" w:hAnsi="仿宋_GB2312" w:eastAsia="仿宋_GB2312" w:cs="仿宋_GB2312"/>
          <w:b/>
          <w:bCs/>
          <w:spacing w:val="-3"/>
          <w:sz w:val="28"/>
          <w:szCs w:val="22"/>
          <w:lang w:val="zh-CN" w:eastAsia="zh-CN" w:bidi="zh-CN"/>
        </w:rPr>
      </w:pPr>
      <w:bookmarkStart w:id="187" w:name="_bookmark37"/>
      <w:bookmarkEnd w:id="187"/>
      <w:bookmarkStart w:id="188" w:name="8.1附件"/>
      <w:bookmarkEnd w:id="188"/>
      <w:bookmarkStart w:id="189" w:name="_bookmark37"/>
      <w:bookmarkEnd w:id="189"/>
      <w:bookmarkStart w:id="190" w:name="_Toc18350"/>
      <w:r>
        <w:rPr>
          <w:rFonts w:ascii="仿宋_GB2312" w:hAnsi="仿宋_GB2312" w:eastAsia="仿宋_GB2312" w:cs="仿宋_GB2312"/>
          <w:b/>
          <w:bCs/>
          <w:spacing w:val="-3"/>
          <w:sz w:val="28"/>
          <w:szCs w:val="22"/>
          <w:lang w:val="zh-CN" w:eastAsia="zh-CN" w:bidi="zh-CN"/>
        </w:rPr>
        <w:t>附件</w:t>
      </w:r>
      <w:bookmarkEnd w:id="190"/>
    </w:p>
    <w:p>
      <w:pPr>
        <w:pStyle w:val="13"/>
        <w:numPr>
          <w:numId w:val="0"/>
        </w:numPr>
        <w:tabs>
          <w:tab w:val="left" w:pos="1301"/>
        </w:tabs>
        <w:spacing w:before="0" w:after="0" w:line="240" w:lineRule="auto"/>
        <w:ind w:right="0" w:rightChars="0"/>
        <w:jc w:val="left"/>
        <w:rPr>
          <w:rFonts w:ascii="仿宋_GB2312" w:hAnsi="仿宋_GB2312" w:eastAsia="仿宋_GB2312" w:cs="仿宋_GB2312"/>
          <w:b w:val="0"/>
          <w:bCs w:val="0"/>
          <w:spacing w:val="-3"/>
          <w:sz w:val="28"/>
          <w:szCs w:val="22"/>
          <w:lang w:val="zh-CN" w:eastAsia="zh-CN" w:bidi="zh-CN"/>
        </w:rPr>
      </w:pPr>
    </w:p>
    <w:p>
      <w:pPr>
        <w:pStyle w:val="13"/>
        <w:numPr>
          <w:ilvl w:val="0"/>
          <w:numId w:val="3"/>
        </w:numPr>
        <w:tabs>
          <w:tab w:val="left" w:pos="1301"/>
        </w:tabs>
        <w:spacing w:before="160" w:after="0" w:line="364" w:lineRule="auto"/>
        <w:ind w:left="220" w:right="237" w:firstLine="480"/>
        <w:jc w:val="left"/>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曲沃县馥裕预拌混凝土有限公司年产30万m3预拌砼改扩建项目</w:t>
      </w:r>
      <w:r>
        <w:rPr>
          <w:rFonts w:ascii="仿宋_GB2312" w:hAnsi="仿宋_GB2312" w:eastAsia="仿宋_GB2312" w:cs="仿宋_GB2312"/>
          <w:b w:val="0"/>
          <w:bCs w:val="0"/>
          <w:spacing w:val="-3"/>
          <w:sz w:val="28"/>
          <w:szCs w:val="22"/>
          <w:lang w:val="zh-CN" w:eastAsia="zh-CN" w:bidi="zh-CN"/>
        </w:rPr>
        <w:t>水土保持方案的批复；</w:t>
      </w:r>
    </w:p>
    <w:p>
      <w:pPr>
        <w:pStyle w:val="13"/>
        <w:numPr>
          <w:ilvl w:val="0"/>
          <w:numId w:val="3"/>
        </w:numPr>
        <w:tabs>
          <w:tab w:val="left" w:pos="1301"/>
        </w:tabs>
        <w:spacing w:before="161" w:after="0" w:line="240" w:lineRule="auto"/>
        <w:ind w:left="1301" w:right="0" w:hanging="601"/>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水土保持单位工程验收照片；</w:t>
      </w:r>
    </w:p>
    <w:p>
      <w:pPr>
        <w:pStyle w:val="13"/>
        <w:numPr>
          <w:ilvl w:val="0"/>
          <w:numId w:val="3"/>
        </w:numPr>
        <w:tabs>
          <w:tab w:val="left" w:pos="1301"/>
        </w:tabs>
        <w:spacing w:before="160" w:after="0" w:line="240" w:lineRule="auto"/>
        <w:ind w:left="1301" w:right="0" w:hanging="601"/>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补偿费缴纳证明；</w:t>
      </w:r>
    </w:p>
    <w:p>
      <w:pPr>
        <w:pStyle w:val="13"/>
        <w:numPr>
          <w:ilvl w:val="0"/>
          <w:numId w:val="3"/>
        </w:numPr>
        <w:tabs>
          <w:tab w:val="left" w:pos="1301"/>
        </w:tabs>
        <w:spacing w:before="161" w:after="0" w:line="240" w:lineRule="auto"/>
        <w:ind w:left="1301" w:right="0" w:hanging="601"/>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水行政主管部门监督检查情况表。</w:t>
      </w:r>
    </w:p>
    <w:p>
      <w:pPr>
        <w:pStyle w:val="13"/>
        <w:numPr>
          <w:ilvl w:val="1"/>
          <w:numId w:val="1"/>
        </w:numPr>
        <w:tabs>
          <w:tab w:val="left" w:pos="580"/>
        </w:tabs>
        <w:spacing w:before="81" w:after="0" w:line="240" w:lineRule="auto"/>
        <w:ind w:left="580" w:right="0" w:hanging="360"/>
        <w:jc w:val="left"/>
        <w:outlineLvl w:val="1"/>
        <w:rPr>
          <w:rFonts w:ascii="仿宋_GB2312" w:hAnsi="仿宋_GB2312" w:eastAsia="仿宋_GB2312" w:cs="仿宋_GB2312"/>
          <w:b/>
          <w:bCs/>
          <w:spacing w:val="-3"/>
          <w:sz w:val="28"/>
          <w:szCs w:val="22"/>
          <w:lang w:val="zh-CN" w:eastAsia="zh-CN" w:bidi="zh-CN"/>
        </w:rPr>
      </w:pPr>
      <w:bookmarkStart w:id="191" w:name="_bookmark38"/>
      <w:bookmarkEnd w:id="191"/>
      <w:bookmarkStart w:id="192" w:name="8.2附图"/>
      <w:bookmarkEnd w:id="192"/>
      <w:bookmarkStart w:id="193" w:name="_bookmark38"/>
      <w:bookmarkEnd w:id="193"/>
      <w:bookmarkStart w:id="194" w:name="_Toc6737"/>
      <w:r>
        <w:rPr>
          <w:rFonts w:ascii="仿宋_GB2312" w:hAnsi="仿宋_GB2312" w:eastAsia="仿宋_GB2312" w:cs="仿宋_GB2312"/>
          <w:b/>
          <w:bCs/>
          <w:spacing w:val="-3"/>
          <w:sz w:val="28"/>
          <w:szCs w:val="22"/>
          <w:lang w:val="zh-CN" w:eastAsia="zh-CN" w:bidi="zh-CN"/>
        </w:rPr>
        <w:t>附图</w:t>
      </w:r>
      <w:bookmarkEnd w:id="194"/>
    </w:p>
    <w:p>
      <w:pPr>
        <w:pStyle w:val="6"/>
        <w:spacing w:before="9"/>
        <w:ind w:left="0"/>
        <w:rPr>
          <w:rFonts w:ascii="仿宋_GB2312" w:hAnsi="仿宋_GB2312" w:eastAsia="仿宋_GB2312" w:cs="仿宋_GB2312"/>
          <w:b w:val="0"/>
          <w:bCs w:val="0"/>
          <w:spacing w:val="-3"/>
          <w:sz w:val="28"/>
          <w:szCs w:val="22"/>
          <w:lang w:val="zh-CN" w:eastAsia="zh-CN" w:bidi="zh-CN"/>
        </w:rPr>
      </w:pPr>
    </w:p>
    <w:p>
      <w:pPr>
        <w:pStyle w:val="13"/>
        <w:numPr>
          <w:ilvl w:val="0"/>
          <w:numId w:val="4"/>
        </w:numPr>
        <w:tabs>
          <w:tab w:val="left" w:pos="1301"/>
        </w:tabs>
        <w:spacing w:before="0" w:after="0" w:line="240" w:lineRule="auto"/>
        <w:ind w:left="1301" w:right="0" w:hanging="601"/>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项目地理位置图；</w:t>
      </w:r>
    </w:p>
    <w:p>
      <w:pPr>
        <w:spacing w:after="0" w:line="364" w:lineRule="auto"/>
        <w:ind w:firstLine="1096" w:firstLineChars="400"/>
        <w:jc w:val="left"/>
        <w:rPr>
          <w:rFonts w:ascii="仿宋_GB2312" w:hAnsi="仿宋_GB2312" w:eastAsia="仿宋_GB2312" w:cs="仿宋_GB2312"/>
          <w:b w:val="0"/>
          <w:bCs w:val="0"/>
          <w:spacing w:val="-3"/>
          <w:sz w:val="28"/>
          <w:szCs w:val="22"/>
          <w:lang w:val="zh-CN" w:eastAsia="zh-CN" w:bidi="zh-CN"/>
        </w:rPr>
        <w:sectPr>
          <w:headerReference r:id="rId6" w:type="default"/>
          <w:pgSz w:w="11910" w:h="16840"/>
          <w:pgMar w:top="1360" w:right="1560" w:bottom="1420" w:left="1580" w:header="878" w:footer="1181" w:gutter="0"/>
          <w:pgBorders>
            <w:top w:val="none" w:sz="0" w:space="0"/>
            <w:left w:val="none" w:sz="0" w:space="0"/>
            <w:bottom w:val="none" w:sz="0" w:space="0"/>
            <w:right w:val="none" w:sz="0" w:space="0"/>
          </w:pgBorders>
          <w:pgNumType w:fmt="decimal"/>
        </w:sectPr>
      </w:pPr>
    </w:p>
    <w:p>
      <w:pPr>
        <w:pStyle w:val="5"/>
        <w:keepNext w:val="0"/>
        <w:keepLines w:val="0"/>
        <w:pageBreakBefore w:val="0"/>
        <w:widowControl w:val="0"/>
        <w:kinsoku/>
        <w:wordWrap/>
        <w:overflowPunct/>
        <w:topLinePunct w:val="0"/>
        <w:bidi w:val="0"/>
        <w:adjustRightInd/>
        <w:snapToGrid/>
        <w:spacing w:line="365" w:lineRule="auto"/>
        <w:ind w:left="0" w:leftChars="0" w:firstLine="0" w:firstLineChars="0"/>
        <w:textAlignment w:val="auto"/>
        <w:rPr>
          <w:rFonts w:hint="eastAsia" w:ascii="仿宋_GB2312" w:hAnsi="仿宋_GB2312" w:eastAsia="仿宋_GB2312" w:cs="仿宋_GB2312"/>
          <w:b w:val="0"/>
          <w:bCs w:val="0"/>
          <w:spacing w:val="-3"/>
          <w:sz w:val="28"/>
          <w:szCs w:val="22"/>
          <w:lang w:val="zh-CN" w:eastAsia="zh-CN" w:bidi="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47335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47335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ind w:left="0"/>
      <w:rPr>
        <w:sz w:val="20"/>
      </w:rPr>
    </w:pPr>
    <w:r>
      <w:rPr>
        <w:sz w:val="20"/>
      </w:rPr>
      <mc:AlternateContent>
        <mc:Choice Requires="wps">
          <w:drawing>
            <wp:anchor distT="0" distB="0" distL="114300" distR="114300" simplePos="0" relativeHeight="247334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47334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7"/>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ind w:left="0"/>
      <w:rPr>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ind w:left="0"/>
      <w:rPr>
        <w:sz w:val="20"/>
      </w:rPr>
    </w:pPr>
    <w:r>
      <mc:AlternateContent>
        <mc:Choice Requires="wps">
          <w:drawing>
            <wp:anchor distT="0" distB="0" distL="114300" distR="114300" simplePos="0" relativeHeight="247330816" behindDoc="1" locked="0" layoutInCell="1" allowOverlap="1">
              <wp:simplePos x="0" y="0"/>
              <wp:positionH relativeFrom="page">
                <wp:posOffset>3652520</wp:posOffset>
              </wp:positionH>
              <wp:positionV relativeFrom="page">
                <wp:posOffset>544830</wp:posOffset>
              </wp:positionV>
              <wp:extent cx="254000" cy="139700"/>
              <wp:effectExtent l="0" t="0" r="0" b="0"/>
              <wp:wrapNone/>
              <wp:docPr id="38" name="文本框 33"/>
              <wp:cNvGraphicFramePr/>
              <a:graphic xmlns:a="http://schemas.openxmlformats.org/drawingml/2006/main">
                <a:graphicData uri="http://schemas.microsoft.com/office/word/2010/wordprocessingShape">
                  <wps:wsp>
                    <wps:cNvSpPr txBox="1"/>
                    <wps:spPr>
                      <a:xfrm>
                        <a:off x="0" y="0"/>
                        <a:ext cx="254000" cy="139700"/>
                      </a:xfrm>
                      <a:prstGeom prst="rect">
                        <a:avLst/>
                      </a:prstGeom>
                      <a:noFill/>
                      <a:ln>
                        <a:noFill/>
                      </a:ln>
                    </wps:spPr>
                    <wps:txbx>
                      <w:txbxContent>
                        <w:p>
                          <w:pPr>
                            <w:spacing w:before="0" w:line="220" w:lineRule="exact"/>
                            <w:ind w:right="0"/>
                            <w:jc w:val="left"/>
                            <w:rPr>
                              <w:rFonts w:hint="eastAsia" w:ascii="宋体" w:eastAsia="宋体"/>
                              <w:sz w:val="18"/>
                            </w:rPr>
                          </w:pPr>
                        </w:p>
                      </w:txbxContent>
                    </wps:txbx>
                    <wps:bodyPr lIns="0" tIns="0" rIns="0" bIns="0" upright="1"/>
                  </wps:wsp>
                </a:graphicData>
              </a:graphic>
            </wp:anchor>
          </w:drawing>
        </mc:Choice>
        <mc:Fallback>
          <w:pict>
            <v:shape id="文本框 33" o:spid="_x0000_s1026" o:spt="202" type="#_x0000_t202" style="position:absolute;left:0pt;margin-left:287.6pt;margin-top:42.9pt;height:11pt;width:20pt;mso-position-horizontal-relative:page;mso-position-vertical-relative:page;z-index:-255985664;mso-width-relative:page;mso-height-relative:page;" filled="f" stroked="f" coordsize="21600,21600" o:gfxdata="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nbrJ3dgAAAAKAQAADwAAAAAAAAABACAAAAAiAAAAZHJzL2Rvd25yZXYueG1sUEsBAhQA&#10;FAAAAAgAh07iQEcsbpK5AQAAcwMAAA4AAAAAAAAAAQAgAAAAJwEAAGRycy9lMm9Eb2MueG1sUEsF&#10;BgAAAAAGAAYAWQEAAFIFAAAAAA==&#10;">
              <v:fill on="f" focussize="0,0"/>
              <v:stroke on="f"/>
              <v:imagedata o:title=""/>
              <o:lock v:ext="edit" aspectratio="f"/>
              <v:textbox inset="0mm,0mm,0mm,0mm">
                <w:txbxContent>
                  <w:p>
                    <w:pPr>
                      <w:spacing w:before="0" w:line="220" w:lineRule="exact"/>
                      <w:ind w:right="0"/>
                      <w:jc w:val="left"/>
                      <w:rPr>
                        <w:rFonts w:hint="eastAsia" w:ascii="宋体" w:eastAsia="宋体"/>
                        <w:sz w:val="18"/>
                      </w:rPr>
                    </w:pP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E306ED"/>
    <w:multiLevelType w:val="multilevel"/>
    <w:tmpl w:val="B5E306ED"/>
    <w:lvl w:ilvl="0" w:tentative="0">
      <w:start w:val="1"/>
      <w:numFmt w:val="decimal"/>
      <w:lvlText w:val="%1"/>
      <w:lvlJc w:val="left"/>
      <w:pPr>
        <w:ind w:left="580" w:hanging="360"/>
        <w:jc w:val="left"/>
      </w:pPr>
      <w:rPr>
        <w:rFonts w:hint="default"/>
        <w:lang w:val="zh-CN" w:eastAsia="zh-CN" w:bidi="zh-CN"/>
      </w:rPr>
    </w:lvl>
    <w:lvl w:ilvl="1" w:tentative="0">
      <w:start w:val="2"/>
      <w:numFmt w:val="decimal"/>
      <w:lvlText w:val="%1.%2"/>
      <w:lvlJc w:val="left"/>
      <w:pPr>
        <w:ind w:left="580" w:hanging="360"/>
        <w:jc w:val="left"/>
      </w:pPr>
      <w:rPr>
        <w:rFonts w:hint="default" w:ascii="Times New Roman" w:hAnsi="Times New Roman" w:eastAsia="Times New Roman" w:cs="Times New Roman"/>
        <w:b/>
        <w:bCs/>
        <w:w w:val="99"/>
        <w:sz w:val="24"/>
        <w:szCs w:val="24"/>
        <w:lang w:val="zh-CN" w:eastAsia="zh-CN" w:bidi="zh-CN"/>
      </w:rPr>
    </w:lvl>
    <w:lvl w:ilvl="2" w:tentative="0">
      <w:start w:val="1"/>
      <w:numFmt w:val="decimal"/>
      <w:lvlText w:val="%1.%2.%3"/>
      <w:lvlJc w:val="left"/>
      <w:pPr>
        <w:ind w:left="760" w:hanging="540"/>
        <w:jc w:val="left"/>
      </w:pPr>
      <w:rPr>
        <w:rFonts w:hint="default" w:ascii="Times New Roman" w:hAnsi="Times New Roman" w:eastAsia="Times New Roman" w:cs="Times New Roman"/>
        <w:b/>
        <w:bCs/>
        <w:w w:val="99"/>
        <w:sz w:val="24"/>
        <w:szCs w:val="24"/>
        <w:lang w:val="zh-CN" w:eastAsia="zh-CN" w:bidi="zh-CN"/>
      </w:rPr>
    </w:lvl>
    <w:lvl w:ilvl="3" w:tentative="0">
      <w:start w:val="0"/>
      <w:numFmt w:val="bullet"/>
      <w:lvlText w:val="•"/>
      <w:lvlJc w:val="left"/>
      <w:pPr>
        <w:ind w:left="2253" w:hanging="540"/>
      </w:pPr>
      <w:rPr>
        <w:rFonts w:hint="default"/>
        <w:lang w:val="zh-CN" w:eastAsia="zh-CN" w:bidi="zh-CN"/>
      </w:rPr>
    </w:lvl>
    <w:lvl w:ilvl="4" w:tentative="0">
      <w:start w:val="0"/>
      <w:numFmt w:val="bullet"/>
      <w:lvlText w:val="•"/>
      <w:lvlJc w:val="left"/>
      <w:pPr>
        <w:ind w:left="3206" w:hanging="540"/>
      </w:pPr>
      <w:rPr>
        <w:rFonts w:hint="default"/>
        <w:lang w:val="zh-CN" w:eastAsia="zh-CN" w:bidi="zh-CN"/>
      </w:rPr>
    </w:lvl>
    <w:lvl w:ilvl="5" w:tentative="0">
      <w:start w:val="0"/>
      <w:numFmt w:val="bullet"/>
      <w:lvlText w:val="•"/>
      <w:lvlJc w:val="left"/>
      <w:pPr>
        <w:ind w:left="4159" w:hanging="540"/>
      </w:pPr>
      <w:rPr>
        <w:rFonts w:hint="default"/>
        <w:lang w:val="zh-CN" w:eastAsia="zh-CN" w:bidi="zh-CN"/>
      </w:rPr>
    </w:lvl>
    <w:lvl w:ilvl="6" w:tentative="0">
      <w:start w:val="0"/>
      <w:numFmt w:val="bullet"/>
      <w:lvlText w:val="•"/>
      <w:lvlJc w:val="left"/>
      <w:pPr>
        <w:ind w:left="5113" w:hanging="540"/>
      </w:pPr>
      <w:rPr>
        <w:rFonts w:hint="default"/>
        <w:lang w:val="zh-CN" w:eastAsia="zh-CN" w:bidi="zh-CN"/>
      </w:rPr>
    </w:lvl>
    <w:lvl w:ilvl="7" w:tentative="0">
      <w:start w:val="0"/>
      <w:numFmt w:val="bullet"/>
      <w:lvlText w:val="•"/>
      <w:lvlJc w:val="left"/>
      <w:pPr>
        <w:ind w:left="6066" w:hanging="540"/>
      </w:pPr>
      <w:rPr>
        <w:rFonts w:hint="default"/>
        <w:lang w:val="zh-CN" w:eastAsia="zh-CN" w:bidi="zh-CN"/>
      </w:rPr>
    </w:lvl>
    <w:lvl w:ilvl="8" w:tentative="0">
      <w:start w:val="0"/>
      <w:numFmt w:val="bullet"/>
      <w:lvlText w:val="•"/>
      <w:lvlJc w:val="left"/>
      <w:pPr>
        <w:ind w:left="7019" w:hanging="540"/>
      </w:pPr>
      <w:rPr>
        <w:rFonts w:hint="default"/>
        <w:lang w:val="zh-CN" w:eastAsia="zh-CN" w:bidi="zh-CN"/>
      </w:rPr>
    </w:lvl>
  </w:abstractNum>
  <w:abstractNum w:abstractNumId="1">
    <w:nsid w:val="CF092B84"/>
    <w:multiLevelType w:val="multilevel"/>
    <w:tmpl w:val="CF092B84"/>
    <w:lvl w:ilvl="0" w:tentative="0">
      <w:start w:val="1"/>
      <w:numFmt w:val="decimal"/>
      <w:lvlText w:val="%1."/>
      <w:lvlJc w:val="left"/>
      <w:pPr>
        <w:ind w:left="401" w:hanging="181"/>
        <w:jc w:val="left"/>
      </w:pPr>
      <w:rPr>
        <w:rFonts w:hint="default" w:ascii="Times New Roman" w:hAnsi="Times New Roman" w:eastAsia="Times New Roman" w:cs="Times New Roman"/>
        <w:b/>
        <w:bCs/>
        <w:w w:val="100"/>
        <w:sz w:val="22"/>
        <w:szCs w:val="22"/>
        <w:lang w:val="zh-CN" w:eastAsia="zh-CN" w:bidi="zh-CN"/>
      </w:rPr>
    </w:lvl>
    <w:lvl w:ilvl="1" w:tentative="0">
      <w:start w:val="1"/>
      <w:numFmt w:val="decimal"/>
      <w:lvlText w:val="%1.%2"/>
      <w:lvlJc w:val="left"/>
      <w:pPr>
        <w:ind w:left="580" w:hanging="360"/>
        <w:jc w:val="left"/>
      </w:pPr>
      <w:rPr>
        <w:rFonts w:hint="default" w:ascii="Times New Roman" w:hAnsi="Times New Roman" w:eastAsia="Times New Roman" w:cs="Times New Roman"/>
        <w:b/>
        <w:bCs/>
        <w:w w:val="99"/>
        <w:sz w:val="24"/>
        <w:szCs w:val="24"/>
        <w:lang w:val="zh-CN" w:eastAsia="zh-CN" w:bidi="zh-CN"/>
      </w:rPr>
    </w:lvl>
    <w:lvl w:ilvl="2" w:tentative="0">
      <w:start w:val="1"/>
      <w:numFmt w:val="decimal"/>
      <w:lvlText w:val="%1.%2.%3"/>
      <w:lvlJc w:val="left"/>
      <w:pPr>
        <w:ind w:left="760" w:hanging="540"/>
        <w:jc w:val="left"/>
      </w:pPr>
      <w:rPr>
        <w:rFonts w:hint="default" w:ascii="Times New Roman" w:hAnsi="Times New Roman" w:eastAsia="Times New Roman" w:cs="Times New Roman"/>
        <w:b/>
        <w:bCs/>
        <w:w w:val="99"/>
        <w:sz w:val="24"/>
        <w:szCs w:val="24"/>
        <w:lang w:val="zh-CN" w:eastAsia="zh-CN" w:bidi="zh-CN"/>
      </w:rPr>
    </w:lvl>
    <w:lvl w:ilvl="3" w:tentative="0">
      <w:start w:val="1"/>
      <w:numFmt w:val="decimal"/>
      <w:lvlText w:val="（%4）"/>
      <w:lvlJc w:val="left"/>
      <w:pPr>
        <w:ind w:left="1301" w:hanging="601"/>
        <w:jc w:val="left"/>
      </w:pPr>
      <w:rPr>
        <w:rFonts w:hint="default" w:ascii="仿宋_GB2312" w:hAnsi="仿宋_GB2312" w:eastAsia="仿宋_GB2312" w:cs="仿宋_GB2312"/>
        <w:w w:val="100"/>
        <w:sz w:val="22"/>
        <w:szCs w:val="22"/>
        <w:lang w:val="zh-CN" w:eastAsia="zh-CN" w:bidi="zh-CN"/>
      </w:rPr>
    </w:lvl>
    <w:lvl w:ilvl="4" w:tentative="0">
      <w:start w:val="0"/>
      <w:numFmt w:val="bullet"/>
      <w:lvlText w:val="•"/>
      <w:lvlJc w:val="left"/>
      <w:pPr>
        <w:ind w:left="1300" w:hanging="601"/>
      </w:pPr>
      <w:rPr>
        <w:rFonts w:hint="default"/>
        <w:lang w:val="zh-CN" w:eastAsia="zh-CN" w:bidi="zh-CN"/>
      </w:rPr>
    </w:lvl>
    <w:lvl w:ilvl="5" w:tentative="0">
      <w:start w:val="0"/>
      <w:numFmt w:val="bullet"/>
      <w:lvlText w:val="•"/>
      <w:lvlJc w:val="left"/>
      <w:pPr>
        <w:ind w:left="2544" w:hanging="601"/>
      </w:pPr>
      <w:rPr>
        <w:rFonts w:hint="default"/>
        <w:lang w:val="zh-CN" w:eastAsia="zh-CN" w:bidi="zh-CN"/>
      </w:rPr>
    </w:lvl>
    <w:lvl w:ilvl="6" w:tentative="0">
      <w:start w:val="0"/>
      <w:numFmt w:val="bullet"/>
      <w:lvlText w:val="•"/>
      <w:lvlJc w:val="left"/>
      <w:pPr>
        <w:ind w:left="3788" w:hanging="601"/>
      </w:pPr>
      <w:rPr>
        <w:rFonts w:hint="default"/>
        <w:lang w:val="zh-CN" w:eastAsia="zh-CN" w:bidi="zh-CN"/>
      </w:rPr>
    </w:lvl>
    <w:lvl w:ilvl="7" w:tentative="0">
      <w:start w:val="0"/>
      <w:numFmt w:val="bullet"/>
      <w:lvlText w:val="•"/>
      <w:lvlJc w:val="left"/>
      <w:pPr>
        <w:ind w:left="5033" w:hanging="601"/>
      </w:pPr>
      <w:rPr>
        <w:rFonts w:hint="default"/>
        <w:lang w:val="zh-CN" w:eastAsia="zh-CN" w:bidi="zh-CN"/>
      </w:rPr>
    </w:lvl>
    <w:lvl w:ilvl="8" w:tentative="0">
      <w:start w:val="0"/>
      <w:numFmt w:val="bullet"/>
      <w:lvlText w:val="•"/>
      <w:lvlJc w:val="left"/>
      <w:pPr>
        <w:ind w:left="6277" w:hanging="601"/>
      </w:pPr>
      <w:rPr>
        <w:rFonts w:hint="default"/>
        <w:lang w:val="zh-CN" w:eastAsia="zh-CN" w:bidi="zh-CN"/>
      </w:rPr>
    </w:lvl>
  </w:abstractNum>
  <w:abstractNum w:abstractNumId="2">
    <w:nsid w:val="0E640482"/>
    <w:multiLevelType w:val="multilevel"/>
    <w:tmpl w:val="0E640482"/>
    <w:lvl w:ilvl="0" w:tentative="0">
      <w:start w:val="1"/>
      <w:numFmt w:val="decimal"/>
      <w:lvlText w:val="（%1）"/>
      <w:lvlJc w:val="left"/>
      <w:pPr>
        <w:ind w:left="1301" w:hanging="601"/>
        <w:jc w:val="left"/>
      </w:pPr>
      <w:rPr>
        <w:rFonts w:hint="default" w:ascii="仿宋_GB2312" w:hAnsi="仿宋_GB2312" w:eastAsia="仿宋_GB2312" w:cs="仿宋_GB2312"/>
        <w:w w:val="100"/>
        <w:sz w:val="22"/>
        <w:szCs w:val="22"/>
        <w:lang w:val="zh-CN" w:eastAsia="zh-CN" w:bidi="zh-CN"/>
      </w:rPr>
    </w:lvl>
    <w:lvl w:ilvl="1" w:tentative="0">
      <w:start w:val="0"/>
      <w:numFmt w:val="bullet"/>
      <w:lvlText w:val="•"/>
      <w:lvlJc w:val="left"/>
      <w:pPr>
        <w:ind w:left="2046" w:hanging="601"/>
      </w:pPr>
      <w:rPr>
        <w:rFonts w:hint="default"/>
        <w:lang w:val="zh-CN" w:eastAsia="zh-CN" w:bidi="zh-CN"/>
      </w:rPr>
    </w:lvl>
    <w:lvl w:ilvl="2" w:tentative="0">
      <w:start w:val="0"/>
      <w:numFmt w:val="bullet"/>
      <w:lvlText w:val="•"/>
      <w:lvlJc w:val="left"/>
      <w:pPr>
        <w:ind w:left="2793" w:hanging="601"/>
      </w:pPr>
      <w:rPr>
        <w:rFonts w:hint="default"/>
        <w:lang w:val="zh-CN" w:eastAsia="zh-CN" w:bidi="zh-CN"/>
      </w:rPr>
    </w:lvl>
    <w:lvl w:ilvl="3" w:tentative="0">
      <w:start w:val="0"/>
      <w:numFmt w:val="bullet"/>
      <w:lvlText w:val="•"/>
      <w:lvlJc w:val="left"/>
      <w:pPr>
        <w:ind w:left="3539" w:hanging="601"/>
      </w:pPr>
      <w:rPr>
        <w:rFonts w:hint="default"/>
        <w:lang w:val="zh-CN" w:eastAsia="zh-CN" w:bidi="zh-CN"/>
      </w:rPr>
    </w:lvl>
    <w:lvl w:ilvl="4" w:tentative="0">
      <w:start w:val="0"/>
      <w:numFmt w:val="bullet"/>
      <w:lvlText w:val="•"/>
      <w:lvlJc w:val="left"/>
      <w:pPr>
        <w:ind w:left="4286" w:hanging="601"/>
      </w:pPr>
      <w:rPr>
        <w:rFonts w:hint="default"/>
        <w:lang w:val="zh-CN" w:eastAsia="zh-CN" w:bidi="zh-CN"/>
      </w:rPr>
    </w:lvl>
    <w:lvl w:ilvl="5" w:tentative="0">
      <w:start w:val="0"/>
      <w:numFmt w:val="bullet"/>
      <w:lvlText w:val="•"/>
      <w:lvlJc w:val="left"/>
      <w:pPr>
        <w:ind w:left="5033" w:hanging="601"/>
      </w:pPr>
      <w:rPr>
        <w:rFonts w:hint="default"/>
        <w:lang w:val="zh-CN" w:eastAsia="zh-CN" w:bidi="zh-CN"/>
      </w:rPr>
    </w:lvl>
    <w:lvl w:ilvl="6" w:tentative="0">
      <w:start w:val="0"/>
      <w:numFmt w:val="bullet"/>
      <w:lvlText w:val="•"/>
      <w:lvlJc w:val="left"/>
      <w:pPr>
        <w:ind w:left="5779" w:hanging="601"/>
      </w:pPr>
      <w:rPr>
        <w:rFonts w:hint="default"/>
        <w:lang w:val="zh-CN" w:eastAsia="zh-CN" w:bidi="zh-CN"/>
      </w:rPr>
    </w:lvl>
    <w:lvl w:ilvl="7" w:tentative="0">
      <w:start w:val="0"/>
      <w:numFmt w:val="bullet"/>
      <w:lvlText w:val="•"/>
      <w:lvlJc w:val="left"/>
      <w:pPr>
        <w:ind w:left="6526" w:hanging="601"/>
      </w:pPr>
      <w:rPr>
        <w:rFonts w:hint="default"/>
        <w:lang w:val="zh-CN" w:eastAsia="zh-CN" w:bidi="zh-CN"/>
      </w:rPr>
    </w:lvl>
    <w:lvl w:ilvl="8" w:tentative="0">
      <w:start w:val="0"/>
      <w:numFmt w:val="bullet"/>
      <w:lvlText w:val="•"/>
      <w:lvlJc w:val="left"/>
      <w:pPr>
        <w:ind w:left="7272" w:hanging="601"/>
      </w:pPr>
      <w:rPr>
        <w:rFonts w:hint="default"/>
        <w:lang w:val="zh-CN" w:eastAsia="zh-CN" w:bidi="zh-CN"/>
      </w:rPr>
    </w:lvl>
  </w:abstractNum>
  <w:abstractNum w:abstractNumId="3">
    <w:nsid w:val="46A08BB8"/>
    <w:multiLevelType w:val="multilevel"/>
    <w:tmpl w:val="46A08BB8"/>
    <w:lvl w:ilvl="0" w:tentative="0">
      <w:start w:val="1"/>
      <w:numFmt w:val="decimal"/>
      <w:lvlText w:val="（%1）"/>
      <w:lvlJc w:val="left"/>
      <w:pPr>
        <w:ind w:left="1301" w:hanging="601"/>
        <w:jc w:val="left"/>
      </w:pPr>
      <w:rPr>
        <w:rFonts w:hint="default" w:ascii="仿宋_GB2312" w:hAnsi="仿宋_GB2312" w:eastAsia="仿宋_GB2312" w:cs="仿宋_GB2312"/>
        <w:w w:val="100"/>
        <w:sz w:val="22"/>
        <w:szCs w:val="22"/>
        <w:lang w:val="zh-CN" w:eastAsia="zh-CN" w:bidi="zh-CN"/>
      </w:rPr>
    </w:lvl>
    <w:lvl w:ilvl="1" w:tentative="0">
      <w:start w:val="0"/>
      <w:numFmt w:val="bullet"/>
      <w:lvlText w:val="•"/>
      <w:lvlJc w:val="left"/>
      <w:pPr>
        <w:ind w:left="2046" w:hanging="601"/>
      </w:pPr>
      <w:rPr>
        <w:rFonts w:hint="default"/>
        <w:lang w:val="zh-CN" w:eastAsia="zh-CN" w:bidi="zh-CN"/>
      </w:rPr>
    </w:lvl>
    <w:lvl w:ilvl="2" w:tentative="0">
      <w:start w:val="0"/>
      <w:numFmt w:val="bullet"/>
      <w:lvlText w:val="•"/>
      <w:lvlJc w:val="left"/>
      <w:pPr>
        <w:ind w:left="2793" w:hanging="601"/>
      </w:pPr>
      <w:rPr>
        <w:rFonts w:hint="default"/>
        <w:lang w:val="zh-CN" w:eastAsia="zh-CN" w:bidi="zh-CN"/>
      </w:rPr>
    </w:lvl>
    <w:lvl w:ilvl="3" w:tentative="0">
      <w:start w:val="0"/>
      <w:numFmt w:val="bullet"/>
      <w:lvlText w:val="•"/>
      <w:lvlJc w:val="left"/>
      <w:pPr>
        <w:ind w:left="3539" w:hanging="601"/>
      </w:pPr>
      <w:rPr>
        <w:rFonts w:hint="default"/>
        <w:lang w:val="zh-CN" w:eastAsia="zh-CN" w:bidi="zh-CN"/>
      </w:rPr>
    </w:lvl>
    <w:lvl w:ilvl="4" w:tentative="0">
      <w:start w:val="0"/>
      <w:numFmt w:val="bullet"/>
      <w:lvlText w:val="•"/>
      <w:lvlJc w:val="left"/>
      <w:pPr>
        <w:ind w:left="4286" w:hanging="601"/>
      </w:pPr>
      <w:rPr>
        <w:rFonts w:hint="default"/>
        <w:lang w:val="zh-CN" w:eastAsia="zh-CN" w:bidi="zh-CN"/>
      </w:rPr>
    </w:lvl>
    <w:lvl w:ilvl="5" w:tentative="0">
      <w:start w:val="0"/>
      <w:numFmt w:val="bullet"/>
      <w:lvlText w:val="•"/>
      <w:lvlJc w:val="left"/>
      <w:pPr>
        <w:ind w:left="5033" w:hanging="601"/>
      </w:pPr>
      <w:rPr>
        <w:rFonts w:hint="default"/>
        <w:lang w:val="zh-CN" w:eastAsia="zh-CN" w:bidi="zh-CN"/>
      </w:rPr>
    </w:lvl>
    <w:lvl w:ilvl="6" w:tentative="0">
      <w:start w:val="0"/>
      <w:numFmt w:val="bullet"/>
      <w:lvlText w:val="•"/>
      <w:lvlJc w:val="left"/>
      <w:pPr>
        <w:ind w:left="5779" w:hanging="601"/>
      </w:pPr>
      <w:rPr>
        <w:rFonts w:hint="default"/>
        <w:lang w:val="zh-CN" w:eastAsia="zh-CN" w:bidi="zh-CN"/>
      </w:rPr>
    </w:lvl>
    <w:lvl w:ilvl="7" w:tentative="0">
      <w:start w:val="0"/>
      <w:numFmt w:val="bullet"/>
      <w:lvlText w:val="•"/>
      <w:lvlJc w:val="left"/>
      <w:pPr>
        <w:ind w:left="6526" w:hanging="601"/>
      </w:pPr>
      <w:rPr>
        <w:rFonts w:hint="default"/>
        <w:lang w:val="zh-CN" w:eastAsia="zh-CN" w:bidi="zh-CN"/>
      </w:rPr>
    </w:lvl>
    <w:lvl w:ilvl="8" w:tentative="0">
      <w:start w:val="0"/>
      <w:numFmt w:val="bullet"/>
      <w:lvlText w:val="•"/>
      <w:lvlJc w:val="left"/>
      <w:pPr>
        <w:ind w:left="7272" w:hanging="601"/>
      </w:pPr>
      <w:rPr>
        <w:rFonts w:hint="default"/>
        <w:lang w:val="zh-CN" w:eastAsia="zh-CN" w:bidi="zh-CN"/>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56C60"/>
    <w:rsid w:val="02B05635"/>
    <w:rsid w:val="04AD01C5"/>
    <w:rsid w:val="05641C1D"/>
    <w:rsid w:val="05BD543C"/>
    <w:rsid w:val="08014C52"/>
    <w:rsid w:val="099212E2"/>
    <w:rsid w:val="09EE52BC"/>
    <w:rsid w:val="0BE27421"/>
    <w:rsid w:val="0E755AA7"/>
    <w:rsid w:val="0FBD7CE8"/>
    <w:rsid w:val="104954BB"/>
    <w:rsid w:val="11173D68"/>
    <w:rsid w:val="12FF66C9"/>
    <w:rsid w:val="14D454FB"/>
    <w:rsid w:val="154C2D32"/>
    <w:rsid w:val="165F1BF7"/>
    <w:rsid w:val="16CB7CCB"/>
    <w:rsid w:val="1740287A"/>
    <w:rsid w:val="17DE0E99"/>
    <w:rsid w:val="18D1169D"/>
    <w:rsid w:val="1A8272C8"/>
    <w:rsid w:val="1AA47831"/>
    <w:rsid w:val="1BB51377"/>
    <w:rsid w:val="1E0651CF"/>
    <w:rsid w:val="1FD23938"/>
    <w:rsid w:val="20A27EEC"/>
    <w:rsid w:val="20CD7362"/>
    <w:rsid w:val="239F4967"/>
    <w:rsid w:val="25CE09D1"/>
    <w:rsid w:val="270956AF"/>
    <w:rsid w:val="2A0A7341"/>
    <w:rsid w:val="2A7A65D2"/>
    <w:rsid w:val="2BDF0A67"/>
    <w:rsid w:val="2FF00908"/>
    <w:rsid w:val="304A5BE6"/>
    <w:rsid w:val="316832AB"/>
    <w:rsid w:val="317855A9"/>
    <w:rsid w:val="32FC1842"/>
    <w:rsid w:val="33A27720"/>
    <w:rsid w:val="34D5047C"/>
    <w:rsid w:val="3E3638F3"/>
    <w:rsid w:val="3EBE0B4A"/>
    <w:rsid w:val="3F7000EF"/>
    <w:rsid w:val="4071293A"/>
    <w:rsid w:val="40DC0A45"/>
    <w:rsid w:val="44675705"/>
    <w:rsid w:val="44FB1F88"/>
    <w:rsid w:val="46206BDA"/>
    <w:rsid w:val="465678D9"/>
    <w:rsid w:val="47B652FB"/>
    <w:rsid w:val="486E6980"/>
    <w:rsid w:val="4A0D138A"/>
    <w:rsid w:val="4A226C83"/>
    <w:rsid w:val="4A505526"/>
    <w:rsid w:val="4B0340BC"/>
    <w:rsid w:val="4B156CB1"/>
    <w:rsid w:val="4B560484"/>
    <w:rsid w:val="4B8E4984"/>
    <w:rsid w:val="4BEB0784"/>
    <w:rsid w:val="4E1E75D7"/>
    <w:rsid w:val="4F8D7BD7"/>
    <w:rsid w:val="50214B70"/>
    <w:rsid w:val="507F03F4"/>
    <w:rsid w:val="50A925ED"/>
    <w:rsid w:val="52EE53F8"/>
    <w:rsid w:val="55D375F9"/>
    <w:rsid w:val="576A1134"/>
    <w:rsid w:val="598C2B6B"/>
    <w:rsid w:val="5C00518C"/>
    <w:rsid w:val="5DDB76BF"/>
    <w:rsid w:val="60EA6592"/>
    <w:rsid w:val="62524689"/>
    <w:rsid w:val="651761DE"/>
    <w:rsid w:val="65485DC0"/>
    <w:rsid w:val="670601C5"/>
    <w:rsid w:val="6BCA28FD"/>
    <w:rsid w:val="71876905"/>
    <w:rsid w:val="719C3520"/>
    <w:rsid w:val="71CF56C1"/>
    <w:rsid w:val="71D40BE7"/>
    <w:rsid w:val="75252962"/>
    <w:rsid w:val="772C446E"/>
    <w:rsid w:val="788F1516"/>
    <w:rsid w:val="78A923E8"/>
    <w:rsid w:val="797F3F26"/>
    <w:rsid w:val="7ABD0BAB"/>
    <w:rsid w:val="7C4849BA"/>
    <w:rsid w:val="7C661FB7"/>
    <w:rsid w:val="7CAF2ACB"/>
    <w:rsid w:val="7D3B3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1"/>
    <w:pPr>
      <w:ind w:left="760" w:hanging="540"/>
      <w:outlineLvl w:val="1"/>
    </w:pPr>
    <w:rPr>
      <w:rFonts w:ascii="仿宋_GB2312" w:hAnsi="仿宋_GB2312" w:eastAsia="仿宋_GB2312" w:cs="仿宋_GB2312"/>
      <w:b/>
      <w:bCs/>
      <w:sz w:val="24"/>
      <w:szCs w:val="24"/>
      <w:lang w:val="zh-CN" w:eastAsia="zh-CN" w:bidi="zh-CN"/>
    </w:rPr>
  </w:style>
  <w:style w:type="character" w:default="1" w:styleId="12">
    <w:name w:val="Default Paragraph Font"/>
    <w:semiHidden/>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ind w:firstLine="420" w:firstLineChars="200"/>
      <w:jc w:val="left"/>
    </w:pPr>
    <w:rPr>
      <w:rFonts w:hAnsi="Times New Roman" w:eastAsia="宋体"/>
      <w:kern w:val="2"/>
      <w:szCs w:val="24"/>
    </w:rPr>
  </w:style>
  <w:style w:type="paragraph" w:styleId="3">
    <w:name w:val="Body Text Indent"/>
    <w:basedOn w:val="1"/>
    <w:qFormat/>
    <w:uiPriority w:val="0"/>
    <w:pPr>
      <w:spacing w:line="440" w:lineRule="exact"/>
      <w:ind w:firstLine="560" w:firstLineChars="200"/>
    </w:pPr>
    <w:rPr>
      <w:sz w:val="28"/>
    </w:rPr>
  </w:style>
  <w:style w:type="paragraph" w:styleId="5">
    <w:name w:val="Normal Indent"/>
    <w:basedOn w:val="1"/>
    <w:qFormat/>
    <w:uiPriority w:val="0"/>
    <w:pPr>
      <w:spacing w:line="360" w:lineRule="auto"/>
      <w:ind w:firstLine="200" w:firstLineChars="200"/>
    </w:pPr>
    <w:rPr>
      <w:rFonts w:ascii="Times New Roman" w:hAnsi="Times New Roman" w:eastAsia="宋体"/>
      <w:spacing w:val="15"/>
      <w:sz w:val="28"/>
      <w:szCs w:val="28"/>
    </w:rPr>
  </w:style>
  <w:style w:type="paragraph" w:styleId="6">
    <w:name w:val="Body Text"/>
    <w:basedOn w:val="1"/>
    <w:qFormat/>
    <w:uiPriority w:val="1"/>
    <w:pPr>
      <w:ind w:left="220"/>
    </w:pPr>
    <w:rPr>
      <w:rFonts w:ascii="仿宋_GB2312" w:hAnsi="仿宋_GB2312" w:eastAsia="仿宋_GB2312" w:cs="仿宋_GB2312"/>
      <w:sz w:val="24"/>
      <w:szCs w:val="24"/>
      <w:lang w:val="zh-CN" w:eastAsia="zh-CN" w:bidi="zh-C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uiPriority w:val="0"/>
  </w:style>
  <w:style w:type="paragraph" w:styleId="10">
    <w:name w:val="toc 2"/>
    <w:basedOn w:val="1"/>
    <w:next w:val="1"/>
    <w:uiPriority w:val="0"/>
    <w:pPr>
      <w:ind w:left="420" w:leftChars="200"/>
    </w:pPr>
  </w:style>
  <w:style w:type="paragraph" w:styleId="13">
    <w:name w:val="List Paragraph"/>
    <w:basedOn w:val="1"/>
    <w:qFormat/>
    <w:uiPriority w:val="1"/>
    <w:pPr>
      <w:ind w:left="1301" w:hanging="601"/>
    </w:pPr>
    <w:rPr>
      <w:rFonts w:ascii="仿宋_GB2312" w:hAnsi="仿宋_GB2312" w:eastAsia="仿宋_GB2312" w:cs="仿宋_GB2312"/>
      <w:lang w:val="zh-CN" w:eastAsia="zh-CN" w:bidi="zh-CN"/>
    </w:rPr>
  </w:style>
  <w:style w:type="paragraph" w:customStyle="1" w:styleId="14">
    <w:name w:val="Table Paragraph"/>
    <w:basedOn w:val="1"/>
    <w:qFormat/>
    <w:uiPriority w:val="1"/>
    <w:pPr>
      <w:jc w:val="center"/>
    </w:pPr>
    <w:rPr>
      <w:rFonts w:ascii="仿宋_GB2312" w:hAnsi="仿宋_GB2312" w:eastAsia="仿宋_GB2312" w:cs="仿宋_GB2312"/>
      <w:lang w:val="zh-CN" w:eastAsia="zh-CN" w:bidi="zh-CN"/>
    </w:rPr>
  </w:style>
  <w:style w:type="paragraph" w:customStyle="1" w:styleId="15">
    <w:name w:val="DTX-WZ"/>
    <w:qFormat/>
    <w:uiPriority w:val="0"/>
    <w:pPr>
      <w:widowControl w:val="0"/>
      <w:adjustRightInd w:val="0"/>
      <w:snapToGrid w:val="0"/>
      <w:spacing w:line="500" w:lineRule="exact"/>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16">
    <w:name w:val="DTX-BG"/>
    <w:qFormat/>
    <w:uiPriority w:val="0"/>
    <w:pPr>
      <w:widowControl w:val="0"/>
      <w:adjustRightInd w:val="0"/>
      <w:snapToGrid w:val="0"/>
      <w:spacing w:line="400" w:lineRule="exact"/>
      <w:jc w:val="center"/>
    </w:pPr>
    <w:rPr>
      <w:rFonts w:ascii="Times New Roman" w:hAnsi="Times New Roman" w:eastAsia="宋体" w:cs="Times New Roman"/>
      <w:kern w:val="2"/>
      <w:sz w:val="21"/>
      <w:szCs w:val="21"/>
      <w:lang w:val="en-US" w:eastAsia="zh-CN" w:bidi="ar-SA"/>
    </w:rPr>
  </w:style>
  <w:style w:type="paragraph" w:customStyle="1" w:styleId="17">
    <w:name w:val="WPSOffice手动目录 2"/>
    <w:qFormat/>
    <w:uiPriority w:val="0"/>
    <w:pPr>
      <w:ind w:leftChars="200"/>
    </w:pPr>
    <w:rPr>
      <w:rFonts w:ascii="Times New Roman" w:hAnsi="Times New Roman" w:eastAsia="宋体" w:cs="Times New Roman"/>
      <w:sz w:val="20"/>
      <w:szCs w:val="20"/>
    </w:rPr>
  </w:style>
  <w:style w:type="paragraph" w:customStyle="1" w:styleId="18">
    <w:name w:val="BS-WZ"/>
    <w:qFormat/>
    <w:uiPriority w:val="0"/>
    <w:pPr>
      <w:widowControl w:val="0"/>
      <w:adjustRightInd w:val="0"/>
      <w:snapToGrid w:val="0"/>
      <w:spacing w:line="500" w:lineRule="exact"/>
      <w:ind w:firstLine="200" w:firstLineChars="200"/>
      <w:jc w:val="both"/>
    </w:pPr>
    <w:rPr>
      <w:rFonts w:ascii="Times New Roman" w:hAnsi="Times New Roman" w:eastAsia="宋体" w:cs="Times New Roman"/>
      <w:bCs/>
      <w:kern w:val="2"/>
      <w:sz w:val="24"/>
      <w:szCs w:val="24"/>
      <w:lang w:val="en-US" w:eastAsia="zh-CN" w:bidi="ar-SA"/>
    </w:rPr>
  </w:style>
  <w:style w:type="character" w:customStyle="1" w:styleId="19">
    <w:name w:val="font61"/>
    <w:basedOn w:val="12"/>
    <w:qFormat/>
    <w:uiPriority w:val="0"/>
    <w:rPr>
      <w:rFonts w:hint="default" w:ascii="仿宋_GB2312" w:eastAsia="仿宋_GB2312" w:cs="仿宋_GB2312"/>
      <w:color w:val="000000"/>
      <w:sz w:val="21"/>
      <w:szCs w:val="21"/>
      <w:u w:val="none"/>
    </w:rPr>
  </w:style>
  <w:style w:type="character" w:customStyle="1" w:styleId="20">
    <w:name w:val="font111"/>
    <w:basedOn w:val="12"/>
    <w:qFormat/>
    <w:uiPriority w:val="0"/>
    <w:rPr>
      <w:rFonts w:hint="default" w:ascii="仿宋_GB2312" w:eastAsia="仿宋_GB2312" w:cs="仿宋_GB2312"/>
      <w:b/>
      <w:color w:val="000000"/>
      <w:sz w:val="21"/>
      <w:szCs w:val="21"/>
      <w:u w:val="none"/>
    </w:rPr>
  </w:style>
  <w:style w:type="character" w:customStyle="1" w:styleId="21">
    <w:name w:val="font121"/>
    <w:basedOn w:val="12"/>
    <w:qFormat/>
    <w:uiPriority w:val="0"/>
    <w:rPr>
      <w:rFonts w:hint="default" w:ascii="仿宋_GB2312" w:eastAsia="仿宋_GB2312" w:cs="仿宋_GB2312"/>
      <w:b/>
      <w:color w:val="000000"/>
      <w:sz w:val="21"/>
      <w:szCs w:val="21"/>
      <w:u w:val="none"/>
    </w:rPr>
  </w:style>
  <w:style w:type="paragraph" w:customStyle="1" w:styleId="22">
    <w:name w:val="表格正文"/>
    <w:uiPriority w:val="0"/>
    <w:pPr>
      <w:keepNext/>
      <w:jc w:val="center"/>
    </w:pPr>
    <w:rPr>
      <w:rFonts w:ascii="Times New Roman" w:hAnsi="Times New Roman" w:eastAsia="宋体" w:cs="Times New Roman"/>
      <w:color w:val="000000"/>
      <w:kern w:val="2"/>
      <w:sz w:val="21"/>
      <w:szCs w:val="21"/>
      <w:lang w:val="en-US" w:eastAsia="zh-CN" w:bidi="ar-SA"/>
    </w:rPr>
  </w:style>
  <w:style w:type="paragraph" w:customStyle="1" w:styleId="23">
    <w:name w:val="文章正文"/>
    <w:basedOn w:val="1"/>
    <w:uiPriority w:val="0"/>
    <w:pPr>
      <w:spacing w:line="360" w:lineRule="auto"/>
      <w:ind w:left="420" w:leftChars="200" w:firstLine="560" w:firstLineChars="200"/>
    </w:pPr>
    <w:rPr>
      <w:rFonts w:ascii="宋体" w:hAnsi="宋体"/>
      <w:sz w:val="2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65</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2020-09-24T09:40:00Z</dcterms:created>
  <dc:creator>Administrator</dc:creator>
  <cp:lastModifiedBy>杨洋</cp:lastModifiedBy>
  <dcterms:modified xsi:type="dcterms:W3CDTF">2021-07-24T10:35:08Z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